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02F29" w14:textId="64BF7251" w:rsidR="0098689D" w:rsidRDefault="00000000" w:rsidP="00727E0B">
      <w:pPr>
        <w:spacing w:line="480" w:lineRule="auto"/>
        <w:rPr>
          <w:rFonts w:ascii="黑体" w:eastAsia="黑体" w:hAnsi="黑体"/>
          <w:sz w:val="32"/>
          <w:szCs w:val="32"/>
        </w:rPr>
      </w:pPr>
      <w:r>
        <w:rPr>
          <w:rFonts w:ascii="黑体" w:eastAsia="黑体" w:hAnsi="黑体"/>
          <w:sz w:val="32"/>
          <w:szCs w:val="32"/>
        </w:rPr>
        <w:t>《食品安全国家标准</w:t>
      </w:r>
      <w:r>
        <w:rPr>
          <w:rFonts w:ascii="黑体" w:eastAsia="黑体" w:hAnsi="黑体" w:hint="eastAsia"/>
          <w:sz w:val="32"/>
          <w:szCs w:val="32"/>
        </w:rPr>
        <w:t xml:space="preserve"> </w:t>
      </w:r>
      <w:r>
        <w:rPr>
          <w:rFonts w:ascii="黑体" w:eastAsia="黑体" w:hAnsi="黑体"/>
          <w:sz w:val="32"/>
          <w:szCs w:val="32"/>
        </w:rPr>
        <w:t>食品添加剂</w:t>
      </w:r>
      <w:r w:rsidR="00727E0B">
        <w:rPr>
          <w:rFonts w:ascii="黑体" w:eastAsia="黑体" w:hAnsi="黑体"/>
          <w:sz w:val="32"/>
          <w:szCs w:val="32"/>
        </w:rPr>
        <w:t xml:space="preserve"> </w:t>
      </w:r>
      <w:r w:rsidR="00B9617F" w:rsidRPr="00B9617F">
        <w:rPr>
          <w:rFonts w:ascii="Times New Roman" w:eastAsia="黑体" w:hAnsi="Times New Roman" w:hint="eastAsia"/>
          <w:sz w:val="30"/>
          <w:szCs w:val="30"/>
        </w:rPr>
        <w:t>乙酰化单、双甘油脂肪酸酯</w:t>
      </w:r>
      <w:r>
        <w:rPr>
          <w:rFonts w:ascii="黑体" w:eastAsia="黑体" w:hAnsi="黑体"/>
          <w:sz w:val="32"/>
          <w:szCs w:val="32"/>
        </w:rPr>
        <w:t>》</w:t>
      </w:r>
    </w:p>
    <w:p w14:paraId="1AFDF6D6" w14:textId="0381BBD5" w:rsidR="0098689D" w:rsidRDefault="00000000" w:rsidP="00495247">
      <w:pPr>
        <w:spacing w:line="480" w:lineRule="auto"/>
        <w:rPr>
          <w:rFonts w:ascii="黑体" w:eastAsia="黑体" w:hAnsi="黑体"/>
          <w:spacing w:val="-4"/>
          <w:sz w:val="32"/>
          <w:szCs w:val="32"/>
        </w:rPr>
      </w:pPr>
      <w:r>
        <w:rPr>
          <w:rFonts w:ascii="Times New Roman" w:eastAsia="黑体" w:hAnsi="Times New Roman"/>
          <w:spacing w:val="-4"/>
          <w:sz w:val="32"/>
          <w:szCs w:val="32"/>
        </w:rPr>
        <w:t>（</w:t>
      </w:r>
      <w:r w:rsidR="00B9617F" w:rsidRPr="00B9617F">
        <w:rPr>
          <w:rFonts w:ascii="Times New Roman" w:eastAsia="黑体" w:hAnsi="Times New Roman"/>
          <w:spacing w:val="-4"/>
          <w:sz w:val="32"/>
          <w:szCs w:val="32"/>
        </w:rPr>
        <w:t>GB 1886.80-2015</w:t>
      </w:r>
      <w:r>
        <w:rPr>
          <w:rFonts w:ascii="Times New Roman" w:eastAsia="黑体" w:hAnsi="Times New Roman"/>
          <w:spacing w:val="-4"/>
          <w:sz w:val="32"/>
          <w:szCs w:val="32"/>
        </w:rPr>
        <w:t>）</w:t>
      </w:r>
      <w:r>
        <w:rPr>
          <w:rFonts w:ascii="黑体" w:eastAsia="黑体" w:hAnsi="黑体"/>
          <w:spacing w:val="-4"/>
          <w:sz w:val="32"/>
          <w:szCs w:val="32"/>
        </w:rPr>
        <w:t>第</w:t>
      </w:r>
      <w:r w:rsidR="008B714A">
        <w:rPr>
          <w:rFonts w:ascii="Times New Roman" w:eastAsia="黑体" w:hAnsi="Times New Roman"/>
          <w:spacing w:val="-4"/>
          <w:sz w:val="32"/>
          <w:szCs w:val="32"/>
        </w:rPr>
        <w:t>1</w:t>
      </w:r>
      <w:r>
        <w:rPr>
          <w:rFonts w:ascii="黑体" w:eastAsia="黑体" w:hAnsi="黑体"/>
          <w:spacing w:val="-4"/>
          <w:sz w:val="32"/>
          <w:szCs w:val="32"/>
        </w:rPr>
        <w:t>号修改单</w:t>
      </w:r>
      <w:r>
        <w:rPr>
          <w:rFonts w:ascii="黑体" w:eastAsia="黑体" w:hAnsi="黑体" w:hint="eastAsia"/>
          <w:spacing w:val="-4"/>
          <w:sz w:val="32"/>
          <w:szCs w:val="32"/>
        </w:rPr>
        <w:t>（</w:t>
      </w:r>
      <w:r w:rsidR="00A37867" w:rsidRPr="00A37867">
        <w:rPr>
          <w:rFonts w:ascii="黑体" w:eastAsia="黑体" w:hAnsi="黑体" w:hint="eastAsia"/>
          <w:spacing w:val="-4"/>
          <w:sz w:val="32"/>
          <w:szCs w:val="32"/>
        </w:rPr>
        <w:t>征求意见</w:t>
      </w:r>
      <w:r>
        <w:rPr>
          <w:rFonts w:ascii="黑体" w:eastAsia="黑体" w:hAnsi="黑体" w:hint="eastAsia"/>
          <w:spacing w:val="-4"/>
          <w:sz w:val="32"/>
          <w:szCs w:val="32"/>
        </w:rPr>
        <w:t>稿）</w:t>
      </w:r>
      <w:r>
        <w:rPr>
          <w:rFonts w:ascii="黑体" w:eastAsia="黑体" w:hAnsi="黑体"/>
          <w:spacing w:val="-4"/>
          <w:sz w:val="32"/>
          <w:szCs w:val="32"/>
        </w:rPr>
        <w:t>编制说明</w:t>
      </w:r>
    </w:p>
    <w:p w14:paraId="1BF33966" w14:textId="77777777" w:rsidR="0098689D" w:rsidRPr="00A37867" w:rsidRDefault="0098689D">
      <w:pPr>
        <w:spacing w:line="360" w:lineRule="auto"/>
        <w:ind w:firstLineChars="200" w:firstLine="420"/>
        <w:rPr>
          <w:rFonts w:ascii="黑体" w:eastAsia="黑体" w:hAnsi="黑体"/>
          <w:szCs w:val="21"/>
        </w:rPr>
      </w:pPr>
    </w:p>
    <w:p w14:paraId="5CEDC6BC" w14:textId="77777777" w:rsidR="0098689D" w:rsidRDefault="00000000">
      <w:pPr>
        <w:spacing w:line="360" w:lineRule="auto"/>
        <w:ind w:firstLineChars="200" w:firstLine="420"/>
        <w:rPr>
          <w:rFonts w:ascii="黑体" w:eastAsia="黑体" w:hAnsi="黑体"/>
          <w:szCs w:val="21"/>
        </w:rPr>
      </w:pPr>
      <w:r>
        <w:rPr>
          <w:rFonts w:ascii="黑体" w:eastAsia="黑体" w:hAnsi="黑体" w:hint="eastAsia"/>
          <w:szCs w:val="21"/>
        </w:rPr>
        <w:t>一、修订背景</w:t>
      </w:r>
    </w:p>
    <w:p w14:paraId="4CD567B6" w14:textId="2BB55276" w:rsidR="0098689D" w:rsidRPr="000376EF" w:rsidRDefault="00000000" w:rsidP="000376EF">
      <w:pPr>
        <w:spacing w:line="360" w:lineRule="auto"/>
        <w:ind w:firstLineChars="200" w:firstLine="420"/>
        <w:rPr>
          <w:rFonts w:ascii="Times New Roman" w:hAnsi="Times New Roman"/>
          <w:szCs w:val="21"/>
        </w:rPr>
      </w:pPr>
      <w:r>
        <w:rPr>
          <w:rFonts w:ascii="Times New Roman" w:hAnsi="Times New Roman"/>
          <w:szCs w:val="21"/>
        </w:rPr>
        <w:t>《食品安全国家标准</w:t>
      </w:r>
      <w:r>
        <w:rPr>
          <w:rFonts w:ascii="Times New Roman" w:hAnsi="Times New Roman"/>
          <w:szCs w:val="21"/>
        </w:rPr>
        <w:t xml:space="preserve"> </w:t>
      </w:r>
      <w:r>
        <w:rPr>
          <w:rFonts w:ascii="Times New Roman" w:hAnsi="Times New Roman"/>
          <w:szCs w:val="21"/>
        </w:rPr>
        <w:t>食品添加剂</w:t>
      </w:r>
      <w:r w:rsidR="009A5261">
        <w:rPr>
          <w:rFonts w:ascii="Times New Roman" w:hAnsi="Times New Roman"/>
          <w:szCs w:val="21"/>
        </w:rPr>
        <w:t xml:space="preserve"> </w:t>
      </w:r>
      <w:r w:rsidR="009A5261" w:rsidRPr="009A5261">
        <w:rPr>
          <w:rFonts w:ascii="Times New Roman" w:hAnsi="Times New Roman" w:hint="eastAsia"/>
          <w:szCs w:val="21"/>
        </w:rPr>
        <w:t>乙酰化单、双甘油脂肪酸酯</w:t>
      </w:r>
      <w:r>
        <w:rPr>
          <w:rFonts w:ascii="Times New Roman" w:hAnsi="Times New Roman"/>
          <w:szCs w:val="21"/>
        </w:rPr>
        <w:t>》（</w:t>
      </w:r>
      <w:r w:rsidR="009A5261" w:rsidRPr="009A5261">
        <w:rPr>
          <w:rFonts w:ascii="Times New Roman" w:hAnsi="Times New Roman"/>
          <w:szCs w:val="21"/>
        </w:rPr>
        <w:t>GB 1886.80-2015</w:t>
      </w:r>
      <w:r>
        <w:rPr>
          <w:rFonts w:ascii="Times New Roman" w:hAnsi="Times New Roman"/>
          <w:szCs w:val="21"/>
        </w:rPr>
        <w:t>）于</w:t>
      </w:r>
      <w:r>
        <w:rPr>
          <w:rFonts w:ascii="Times New Roman" w:hAnsi="Times New Roman"/>
          <w:szCs w:val="21"/>
        </w:rPr>
        <w:t>201</w:t>
      </w:r>
      <w:r w:rsidR="00357E1B">
        <w:rPr>
          <w:rFonts w:ascii="Times New Roman" w:hAnsi="Times New Roman"/>
          <w:szCs w:val="21"/>
        </w:rPr>
        <w:t>5</w:t>
      </w:r>
      <w:r>
        <w:rPr>
          <w:rFonts w:ascii="Times New Roman" w:hAnsi="Times New Roman"/>
          <w:szCs w:val="21"/>
        </w:rPr>
        <w:t>年</w:t>
      </w:r>
      <w:r w:rsidR="00357E1B">
        <w:rPr>
          <w:rFonts w:ascii="Times New Roman" w:hAnsi="Times New Roman"/>
          <w:szCs w:val="21"/>
        </w:rPr>
        <w:t>9</w:t>
      </w:r>
      <w:r>
        <w:rPr>
          <w:rFonts w:ascii="Times New Roman" w:hAnsi="Times New Roman"/>
          <w:szCs w:val="21"/>
        </w:rPr>
        <w:t>月</w:t>
      </w:r>
      <w:r w:rsidR="00357E1B">
        <w:rPr>
          <w:rFonts w:ascii="Times New Roman" w:hAnsi="Times New Roman"/>
          <w:szCs w:val="21"/>
        </w:rPr>
        <w:t>22</w:t>
      </w:r>
      <w:r>
        <w:rPr>
          <w:rFonts w:ascii="Times New Roman" w:hAnsi="Times New Roman"/>
          <w:szCs w:val="21"/>
        </w:rPr>
        <w:t>日发布，</w:t>
      </w:r>
      <w:r>
        <w:rPr>
          <w:rFonts w:ascii="Times New Roman" w:hAnsi="Times New Roman"/>
          <w:szCs w:val="21"/>
        </w:rPr>
        <w:t>201</w:t>
      </w:r>
      <w:r w:rsidR="00357E1B">
        <w:rPr>
          <w:rFonts w:ascii="Times New Roman" w:hAnsi="Times New Roman"/>
          <w:szCs w:val="21"/>
        </w:rPr>
        <w:t>6</w:t>
      </w:r>
      <w:r>
        <w:rPr>
          <w:rFonts w:ascii="Times New Roman" w:hAnsi="Times New Roman"/>
          <w:szCs w:val="21"/>
        </w:rPr>
        <w:t>年</w:t>
      </w:r>
      <w:r w:rsidR="00357E1B">
        <w:rPr>
          <w:rFonts w:ascii="Times New Roman" w:hAnsi="Times New Roman"/>
          <w:szCs w:val="21"/>
        </w:rPr>
        <w:t>3</w:t>
      </w:r>
      <w:r>
        <w:rPr>
          <w:rFonts w:ascii="Times New Roman" w:hAnsi="Times New Roman"/>
          <w:szCs w:val="21"/>
        </w:rPr>
        <w:t>月</w:t>
      </w:r>
      <w:r w:rsidR="00357E1B">
        <w:rPr>
          <w:rFonts w:ascii="Times New Roman" w:hAnsi="Times New Roman"/>
          <w:szCs w:val="21"/>
        </w:rPr>
        <w:t>22</w:t>
      </w:r>
      <w:r>
        <w:rPr>
          <w:rFonts w:ascii="Times New Roman" w:hAnsi="Times New Roman"/>
          <w:szCs w:val="21"/>
        </w:rPr>
        <w:t>日实施</w:t>
      </w:r>
      <w:r>
        <w:rPr>
          <w:rFonts w:ascii="Times New Roman" w:hAnsi="Times New Roman" w:hint="eastAsia"/>
          <w:szCs w:val="21"/>
        </w:rPr>
        <w:t>。其中：</w:t>
      </w:r>
    </w:p>
    <w:p w14:paraId="1CE5BB2D" w14:textId="25968323" w:rsidR="0044562A" w:rsidRDefault="0044562A" w:rsidP="005D0A24">
      <w:pPr>
        <w:spacing w:line="360" w:lineRule="auto"/>
        <w:ind w:firstLineChars="200" w:firstLine="420"/>
        <w:rPr>
          <w:rFonts w:ascii="Times New Roman" w:hAnsi="Times New Roman"/>
        </w:rPr>
      </w:pPr>
      <w:r>
        <w:rPr>
          <w:rFonts w:ascii="黑体" w:eastAsia="黑体" w:hAnsi="黑体"/>
        </w:rPr>
        <w:t>3.2</w:t>
      </w:r>
      <w:r w:rsidRPr="00883515">
        <w:rPr>
          <w:rFonts w:ascii="黑体" w:eastAsia="黑体" w:hAnsi="黑体"/>
        </w:rPr>
        <w:t xml:space="preserve"> </w:t>
      </w:r>
      <w:r w:rsidRPr="00883515">
        <w:rPr>
          <w:rFonts w:ascii="黑体" w:eastAsia="黑体" w:hAnsi="黑体" w:hint="eastAsia"/>
        </w:rPr>
        <w:t>理化指标</w:t>
      </w:r>
    </w:p>
    <w:p w14:paraId="2916FBD6" w14:textId="23459504" w:rsidR="0079795E" w:rsidRPr="005D0A24" w:rsidRDefault="0079795E" w:rsidP="005D0A24">
      <w:pPr>
        <w:spacing w:line="360" w:lineRule="auto"/>
        <w:ind w:firstLineChars="200" w:firstLine="420"/>
        <w:rPr>
          <w:rFonts w:ascii="Times New Roman" w:hAnsi="Times New Roman"/>
        </w:rPr>
      </w:pPr>
      <w:r w:rsidRPr="0079795E">
        <w:rPr>
          <w:rFonts w:ascii="Times New Roman" w:hAnsi="Times New Roman" w:hint="eastAsia"/>
        </w:rPr>
        <w:t>乳化剂产品在储存、运输过程中容易氧化、酸败</w:t>
      </w:r>
      <w:r w:rsidR="009A5261">
        <w:rPr>
          <w:rFonts w:ascii="Times New Roman" w:hAnsi="Times New Roman" w:hint="eastAsia"/>
        </w:rPr>
        <w:t>、结块</w:t>
      </w:r>
      <w:r w:rsidRPr="0079795E">
        <w:rPr>
          <w:rFonts w:ascii="Times New Roman" w:hAnsi="Times New Roman" w:hint="eastAsia"/>
        </w:rPr>
        <w:t>等，需要添加抗氧化剂、酸度调节剂</w:t>
      </w:r>
      <w:r w:rsidR="009A5261">
        <w:rPr>
          <w:rFonts w:ascii="Times New Roman" w:hAnsi="Times New Roman" w:hint="eastAsia"/>
        </w:rPr>
        <w:t>、抗结剂</w:t>
      </w:r>
      <w:r w:rsidRPr="0079795E">
        <w:rPr>
          <w:rFonts w:ascii="Times New Roman" w:hAnsi="Times New Roman" w:hint="eastAsia"/>
        </w:rPr>
        <w:t>等维持产品本身的稳定，国际上很多国家地区都是允许食品添加剂制剂的合</w:t>
      </w:r>
      <w:proofErr w:type="gramStart"/>
      <w:r w:rsidRPr="0079795E">
        <w:rPr>
          <w:rFonts w:ascii="Times New Roman" w:hAnsi="Times New Roman" w:hint="eastAsia"/>
        </w:rPr>
        <w:t>规</w:t>
      </w:r>
      <w:proofErr w:type="gramEnd"/>
      <w:r w:rsidRPr="0079795E">
        <w:rPr>
          <w:rFonts w:ascii="Times New Roman" w:hAnsi="Times New Roman" w:hint="eastAsia"/>
        </w:rPr>
        <w:t>存在，</w:t>
      </w:r>
      <w:r>
        <w:rPr>
          <w:rFonts w:ascii="Times New Roman" w:hAnsi="Times New Roman" w:hint="eastAsia"/>
        </w:rPr>
        <w:t>而</w:t>
      </w:r>
      <w:r w:rsidRPr="0079795E">
        <w:rPr>
          <w:rFonts w:ascii="Times New Roman" w:hAnsi="Times New Roman" w:hint="eastAsia"/>
        </w:rPr>
        <w:t>国内现行标准没有对</w:t>
      </w:r>
      <w:r w:rsidR="005D0A24">
        <w:rPr>
          <w:rFonts w:ascii="Times New Roman" w:hAnsi="Times New Roman" w:hint="eastAsia"/>
        </w:rPr>
        <w:t>此类</w:t>
      </w:r>
      <w:r w:rsidRPr="0079795E">
        <w:rPr>
          <w:rFonts w:ascii="Times New Roman" w:hAnsi="Times New Roman" w:hint="eastAsia"/>
        </w:rPr>
        <w:t>产品进行规定，限制了这类商品化产品的正常生产和使用</w:t>
      </w:r>
      <w:r>
        <w:rPr>
          <w:rFonts w:ascii="Times New Roman" w:hAnsi="Times New Roman" w:hint="eastAsia"/>
        </w:rPr>
        <w:t>，造成</w:t>
      </w:r>
      <w:r w:rsidRPr="0079795E">
        <w:rPr>
          <w:rFonts w:ascii="Times New Roman" w:hAnsi="Times New Roman" w:hint="eastAsia"/>
        </w:rPr>
        <w:t>国内企业无法获取生产许可证进行生产</w:t>
      </w:r>
      <w:r w:rsidR="003C3961">
        <w:rPr>
          <w:rFonts w:ascii="Times New Roman" w:hAnsi="Times New Roman" w:hint="eastAsia"/>
        </w:rPr>
        <w:t>，</w:t>
      </w:r>
      <w:r w:rsidRPr="00EC54DB">
        <w:rPr>
          <w:rFonts w:ascii="Times New Roman" w:hAnsi="Times New Roman" w:hint="eastAsia"/>
        </w:rPr>
        <w:t>建议参考其他食品安全国家标准中对食品添加剂的商品化产品的规定，增加</w:t>
      </w:r>
      <w:r w:rsidR="009A5261" w:rsidRPr="009A5261">
        <w:rPr>
          <w:rFonts w:ascii="Times New Roman" w:hAnsi="Times New Roman" w:hint="eastAsia"/>
          <w:szCs w:val="21"/>
        </w:rPr>
        <w:t>乙酰化单、双甘油脂肪酸酯</w:t>
      </w:r>
      <w:r w:rsidRPr="00EC54DB">
        <w:rPr>
          <w:rFonts w:ascii="Times New Roman" w:hAnsi="Times New Roman" w:hint="eastAsia"/>
        </w:rPr>
        <w:t>的商品化产品描述。</w:t>
      </w:r>
      <w:r w:rsidR="005D0A24" w:rsidRPr="0079795E">
        <w:rPr>
          <w:rFonts w:ascii="Times New Roman" w:hAnsi="Times New Roman" w:hint="eastAsia"/>
        </w:rPr>
        <w:t>辅料使用情况的</w:t>
      </w:r>
      <w:r w:rsidRPr="0079795E">
        <w:rPr>
          <w:rFonts w:ascii="Times New Roman" w:hAnsi="Times New Roman" w:hint="eastAsia"/>
        </w:rPr>
        <w:t>工艺必要性说明如下：</w:t>
      </w:r>
    </w:p>
    <w:p w14:paraId="47239CB5" w14:textId="0201AC18" w:rsidR="0079795E" w:rsidRPr="0079795E" w:rsidRDefault="0079795E" w:rsidP="0079795E">
      <w:pPr>
        <w:spacing w:line="360" w:lineRule="auto"/>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sidRPr="0079795E">
        <w:rPr>
          <w:rFonts w:ascii="Times New Roman" w:hAnsi="Times New Roman" w:hint="eastAsia"/>
        </w:rPr>
        <w:t>抗氧化剂（如</w:t>
      </w:r>
      <w:r w:rsidR="009A5261">
        <w:rPr>
          <w:rFonts w:ascii="Times New Roman" w:hAnsi="Times New Roman" w:hint="eastAsia"/>
        </w:rPr>
        <w:t>B</w:t>
      </w:r>
      <w:r w:rsidR="009A5261">
        <w:rPr>
          <w:rFonts w:ascii="Times New Roman" w:hAnsi="Times New Roman"/>
        </w:rPr>
        <w:t>HT</w:t>
      </w:r>
      <w:r w:rsidRPr="0079795E">
        <w:rPr>
          <w:rFonts w:ascii="Times New Roman" w:hAnsi="Times New Roman" w:hint="eastAsia"/>
        </w:rPr>
        <w:t>）</w:t>
      </w:r>
    </w:p>
    <w:p w14:paraId="3C3F93B0" w14:textId="1533B551" w:rsidR="0079795E" w:rsidRPr="0079795E" w:rsidRDefault="0079795E" w:rsidP="0079795E">
      <w:pPr>
        <w:spacing w:line="360" w:lineRule="auto"/>
        <w:ind w:firstLineChars="200" w:firstLine="420"/>
        <w:rPr>
          <w:rFonts w:ascii="Times New Roman" w:hAnsi="Times New Roman"/>
        </w:rPr>
      </w:pPr>
      <w:r w:rsidRPr="0079795E">
        <w:rPr>
          <w:rFonts w:ascii="Times New Roman" w:hAnsi="Times New Roman" w:hint="eastAsia"/>
        </w:rPr>
        <w:t>乳化剂产品来自于油脂，使用</w:t>
      </w:r>
      <w:proofErr w:type="gramStart"/>
      <w:r w:rsidRPr="0079795E">
        <w:rPr>
          <w:rFonts w:ascii="Times New Roman" w:hAnsi="Times New Roman" w:hint="eastAsia"/>
        </w:rPr>
        <w:t>不</w:t>
      </w:r>
      <w:proofErr w:type="gramEnd"/>
      <w:r w:rsidRPr="0079795E">
        <w:rPr>
          <w:rFonts w:ascii="Times New Roman" w:hAnsi="Times New Roman" w:hint="eastAsia"/>
        </w:rPr>
        <w:t>饱和度比较高的油脂生产的乳化剂产品，在储存、运输等过程中，产品极易发生氧化，会影响产品的风味等性能。抗氧化剂可以对乳化剂产品进行保护</w:t>
      </w:r>
      <w:r w:rsidR="00C23F0F">
        <w:rPr>
          <w:rFonts w:ascii="Times New Roman" w:hAnsi="Times New Roman" w:hint="eastAsia"/>
        </w:rPr>
        <w:t>，</w:t>
      </w:r>
      <w:r w:rsidRPr="0079795E">
        <w:rPr>
          <w:rFonts w:ascii="Times New Roman" w:hAnsi="Times New Roman" w:hint="eastAsia"/>
        </w:rPr>
        <w:t>确保产品在货架期内的质量稳定。</w:t>
      </w:r>
    </w:p>
    <w:p w14:paraId="6E1188CC" w14:textId="38610A49" w:rsidR="0079795E" w:rsidRPr="0079795E" w:rsidRDefault="0079795E" w:rsidP="0079795E">
      <w:pPr>
        <w:spacing w:line="360" w:lineRule="auto"/>
        <w:ind w:firstLineChars="200" w:firstLine="420"/>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w:t>
      </w:r>
      <w:r w:rsidRPr="0079795E">
        <w:rPr>
          <w:rFonts w:ascii="Times New Roman" w:hAnsi="Times New Roman" w:hint="eastAsia"/>
        </w:rPr>
        <w:t>酸度调节剂（如</w:t>
      </w:r>
      <w:r w:rsidR="009A5261" w:rsidRPr="009A5261">
        <w:rPr>
          <w:rFonts w:ascii="Times New Roman" w:hAnsi="Times New Roman" w:hint="eastAsia"/>
        </w:rPr>
        <w:t>碳酸氢钠、碳酸钠</w:t>
      </w:r>
      <w:r w:rsidRPr="0079795E">
        <w:rPr>
          <w:rFonts w:ascii="Times New Roman" w:hAnsi="Times New Roman" w:hint="eastAsia"/>
        </w:rPr>
        <w:t>）</w:t>
      </w:r>
    </w:p>
    <w:p w14:paraId="31B9ED5A" w14:textId="5F3C2388" w:rsidR="0079795E" w:rsidRDefault="0079795E" w:rsidP="0079795E">
      <w:pPr>
        <w:spacing w:line="360" w:lineRule="auto"/>
        <w:ind w:firstLineChars="200" w:firstLine="420"/>
        <w:rPr>
          <w:rFonts w:ascii="Times New Roman" w:hAnsi="Times New Roman"/>
        </w:rPr>
      </w:pPr>
      <w:r w:rsidRPr="0079795E">
        <w:rPr>
          <w:rFonts w:ascii="Times New Roman" w:hAnsi="Times New Roman" w:hint="eastAsia"/>
        </w:rPr>
        <w:t>酸度调节剂可以协同</w:t>
      </w:r>
      <w:r w:rsidR="009A5261">
        <w:rPr>
          <w:rFonts w:ascii="Times New Roman" w:hAnsi="Times New Roman" w:hint="eastAsia"/>
        </w:rPr>
        <w:t>B</w:t>
      </w:r>
      <w:r w:rsidR="009A5261">
        <w:rPr>
          <w:rFonts w:ascii="Times New Roman" w:hAnsi="Times New Roman"/>
        </w:rPr>
        <w:t>HT</w:t>
      </w:r>
      <w:r w:rsidR="005D0A24">
        <w:rPr>
          <w:rFonts w:ascii="Times New Roman" w:hAnsi="Times New Roman" w:hint="eastAsia"/>
        </w:rPr>
        <w:t>等抗氧化剂</w:t>
      </w:r>
      <w:r w:rsidRPr="0079795E">
        <w:rPr>
          <w:rFonts w:ascii="Times New Roman" w:hAnsi="Times New Roman" w:hint="eastAsia"/>
        </w:rPr>
        <w:t>发挥更好的抗氧化性能</w:t>
      </w:r>
      <w:r w:rsidR="008901A1">
        <w:rPr>
          <w:rFonts w:ascii="Times New Roman" w:hAnsi="Times New Roman" w:hint="eastAsia"/>
        </w:rPr>
        <w:t>，防止乳化剂产品酸败变质</w:t>
      </w:r>
      <w:r w:rsidRPr="0079795E">
        <w:rPr>
          <w:rFonts w:ascii="Times New Roman" w:hAnsi="Times New Roman" w:hint="eastAsia"/>
        </w:rPr>
        <w:t>。</w:t>
      </w:r>
    </w:p>
    <w:p w14:paraId="6B419541" w14:textId="4C992297" w:rsidR="009A5261" w:rsidRPr="0079795E" w:rsidRDefault="009A5261" w:rsidP="009A5261">
      <w:pPr>
        <w:spacing w:line="360" w:lineRule="auto"/>
        <w:ind w:firstLineChars="200" w:firstLine="420"/>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w:t>
      </w:r>
      <w:r w:rsidRPr="0079795E">
        <w:rPr>
          <w:rFonts w:ascii="Times New Roman" w:hAnsi="Times New Roman" w:hint="eastAsia"/>
        </w:rPr>
        <w:t>抗结剂（如</w:t>
      </w:r>
      <w:r>
        <w:rPr>
          <w:rFonts w:ascii="Times New Roman" w:hAnsi="Times New Roman" w:hint="eastAsia"/>
        </w:rPr>
        <w:t>二氧化硅</w:t>
      </w:r>
      <w:r w:rsidRPr="0079795E">
        <w:rPr>
          <w:rFonts w:ascii="Times New Roman" w:hAnsi="Times New Roman" w:hint="eastAsia"/>
        </w:rPr>
        <w:t>、硬脂酸</w:t>
      </w:r>
      <w:r>
        <w:rPr>
          <w:rFonts w:ascii="Times New Roman" w:hAnsi="Times New Roman" w:hint="eastAsia"/>
        </w:rPr>
        <w:t>钾</w:t>
      </w:r>
      <w:r w:rsidRPr="0079795E">
        <w:rPr>
          <w:rFonts w:ascii="Times New Roman" w:hAnsi="Times New Roman" w:hint="eastAsia"/>
        </w:rPr>
        <w:t>）</w:t>
      </w:r>
    </w:p>
    <w:p w14:paraId="4E07D9F2" w14:textId="77777777" w:rsidR="009A5261" w:rsidRDefault="009A5261" w:rsidP="009A5261">
      <w:pPr>
        <w:spacing w:line="360" w:lineRule="auto"/>
        <w:ind w:firstLineChars="200" w:firstLine="420"/>
        <w:rPr>
          <w:rFonts w:ascii="Times New Roman" w:hAnsi="Times New Roman"/>
        </w:rPr>
      </w:pPr>
      <w:r w:rsidRPr="0079795E">
        <w:rPr>
          <w:rFonts w:ascii="Times New Roman" w:hAnsi="Times New Roman" w:hint="eastAsia"/>
        </w:rPr>
        <w:t>乳化剂</w:t>
      </w:r>
      <w:r>
        <w:rPr>
          <w:rFonts w:ascii="Times New Roman" w:hAnsi="Times New Roman" w:hint="eastAsia"/>
        </w:rPr>
        <w:t>产品由于</w:t>
      </w:r>
      <w:r w:rsidRPr="0079795E">
        <w:rPr>
          <w:rFonts w:ascii="Times New Roman" w:hAnsi="Times New Roman" w:hint="eastAsia"/>
        </w:rPr>
        <w:t>产品特性极易发生结块现象，尤其是颗粒度比较细的粉状产品</w:t>
      </w:r>
      <w:r>
        <w:rPr>
          <w:rFonts w:ascii="Times New Roman" w:hAnsi="Times New Roman" w:hint="eastAsia"/>
        </w:rPr>
        <w:t>，在</w:t>
      </w:r>
      <w:r w:rsidRPr="0079795E">
        <w:rPr>
          <w:rFonts w:ascii="Times New Roman" w:hAnsi="Times New Roman" w:hint="eastAsia"/>
        </w:rPr>
        <w:t>储存过程中产品会形成硬结块，添加</w:t>
      </w:r>
      <w:r>
        <w:rPr>
          <w:rFonts w:ascii="Times New Roman" w:hAnsi="Times New Roman" w:hint="eastAsia"/>
        </w:rPr>
        <w:t>抗结剂</w:t>
      </w:r>
      <w:r w:rsidRPr="0079795E">
        <w:rPr>
          <w:rFonts w:ascii="Times New Roman" w:hAnsi="Times New Roman" w:hint="eastAsia"/>
        </w:rPr>
        <w:t>可以很好解决结块问题，确保产品正常使用。</w:t>
      </w:r>
    </w:p>
    <w:p w14:paraId="3D83257A" w14:textId="49F59F63" w:rsidR="009A5261" w:rsidRPr="009A5261" w:rsidRDefault="009A5261" w:rsidP="0079795E">
      <w:pPr>
        <w:spacing w:line="360" w:lineRule="auto"/>
        <w:ind w:firstLineChars="200" w:firstLine="420"/>
        <w:rPr>
          <w:rFonts w:ascii="Times New Roman" w:hAnsi="Times New Roman" w:hint="eastAsia"/>
        </w:rPr>
      </w:pPr>
      <w:r>
        <w:rPr>
          <w:rFonts w:ascii="黑体" w:eastAsia="黑体" w:hAnsi="黑体" w:hint="eastAsia"/>
        </w:rPr>
        <w:t>A</w:t>
      </w:r>
      <w:r>
        <w:rPr>
          <w:rFonts w:ascii="黑体" w:eastAsia="黑体" w:hAnsi="黑体"/>
        </w:rPr>
        <w:t xml:space="preserve">.2.4 </w:t>
      </w:r>
      <w:r>
        <w:rPr>
          <w:rFonts w:ascii="黑体" w:eastAsia="黑体" w:hAnsi="黑体" w:hint="eastAsia"/>
        </w:rPr>
        <w:t>分析步骤</w:t>
      </w:r>
    </w:p>
    <w:p w14:paraId="0AFC4DB6" w14:textId="3D3F5502" w:rsidR="0044562A" w:rsidRPr="00FD1847" w:rsidRDefault="002753A0" w:rsidP="00FD1847">
      <w:pPr>
        <w:spacing w:line="360" w:lineRule="auto"/>
        <w:ind w:firstLineChars="200" w:firstLine="420"/>
        <w:rPr>
          <w:rFonts w:ascii="Times New Roman" w:hAnsi="Times New Roman"/>
        </w:rPr>
      </w:pPr>
      <w:r w:rsidRPr="00FD1847">
        <w:rPr>
          <w:rFonts w:ascii="Times New Roman" w:hAnsi="Times New Roman"/>
        </w:rPr>
        <w:t>标准中规定了</w:t>
      </w:r>
      <w:proofErr w:type="gramStart"/>
      <w:r w:rsidRPr="00FD1847">
        <w:rPr>
          <w:rFonts w:ascii="Times New Roman" w:hAnsi="Times New Roman"/>
        </w:rPr>
        <w:t>瑞修</w:t>
      </w:r>
      <w:r w:rsidRPr="00FD1847">
        <w:rPr>
          <w:rFonts w:ascii="Times New Roman" w:hAnsi="Times New Roman"/>
        </w:rPr>
        <w:t>-</w:t>
      </w:r>
      <w:r w:rsidRPr="00FD1847">
        <w:rPr>
          <w:rFonts w:ascii="Times New Roman" w:hAnsi="Times New Roman"/>
        </w:rPr>
        <w:t>迈色值</w:t>
      </w:r>
      <w:proofErr w:type="gramEnd"/>
      <w:r w:rsidRPr="00FD1847">
        <w:rPr>
          <w:rFonts w:ascii="Times New Roman" w:hAnsi="Times New Roman"/>
        </w:rPr>
        <w:t>及其检验方法，但</w:t>
      </w:r>
      <w:r w:rsidRPr="00FD1847">
        <w:rPr>
          <w:rFonts w:ascii="Times New Roman" w:hAnsi="Times New Roman"/>
        </w:rPr>
        <w:t>在生产实践操作</w:t>
      </w:r>
      <w:r w:rsidR="00FD1847" w:rsidRPr="00FD1847">
        <w:rPr>
          <w:rFonts w:ascii="Times New Roman" w:hAnsi="Times New Roman"/>
        </w:rPr>
        <w:t>时</w:t>
      </w:r>
      <w:r w:rsidRPr="00FD1847">
        <w:rPr>
          <w:rFonts w:ascii="Times New Roman" w:hAnsi="Times New Roman"/>
        </w:rPr>
        <w:t>检测数据与理论值存在较大差异</w:t>
      </w:r>
      <w:r w:rsidRPr="00FD1847">
        <w:rPr>
          <w:rFonts w:ascii="Times New Roman" w:hAnsi="Times New Roman"/>
        </w:rPr>
        <w:t>，经行业反馈，</w:t>
      </w:r>
      <w:r w:rsidR="00FD1847" w:rsidRPr="00FD1847">
        <w:rPr>
          <w:rFonts w:ascii="Times New Roman" w:hAnsi="Times New Roman"/>
        </w:rPr>
        <w:t>选择了多家</w:t>
      </w:r>
      <w:r w:rsidRPr="00FD1847">
        <w:rPr>
          <w:rFonts w:ascii="Times New Roman" w:hAnsi="Times New Roman"/>
        </w:rPr>
        <w:t>经验丰富的检测机构和研究机构</w:t>
      </w:r>
      <w:r w:rsidRPr="00FD1847">
        <w:rPr>
          <w:rFonts w:ascii="Times New Roman" w:hAnsi="Times New Roman"/>
        </w:rPr>
        <w:t>按照</w:t>
      </w:r>
      <w:r w:rsidRPr="00FD1847">
        <w:rPr>
          <w:rFonts w:ascii="Times New Roman" w:hAnsi="Times New Roman"/>
        </w:rPr>
        <w:t>附录</w:t>
      </w:r>
      <w:r w:rsidRPr="00FD1847">
        <w:rPr>
          <w:rFonts w:ascii="Times New Roman" w:hAnsi="Times New Roman"/>
        </w:rPr>
        <w:t>A.2</w:t>
      </w:r>
      <w:r w:rsidRPr="00FD1847">
        <w:rPr>
          <w:rFonts w:ascii="Times New Roman" w:hAnsi="Times New Roman"/>
        </w:rPr>
        <w:t>试验</w:t>
      </w:r>
      <w:r w:rsidRPr="00FD1847">
        <w:rPr>
          <w:rFonts w:ascii="Times New Roman" w:hAnsi="Times New Roman"/>
        </w:rPr>
        <w:t>方法</w:t>
      </w:r>
      <w:r w:rsidRPr="00FD1847">
        <w:rPr>
          <w:rFonts w:ascii="Times New Roman" w:hAnsi="Times New Roman"/>
        </w:rPr>
        <w:t>均</w:t>
      </w:r>
      <w:r w:rsidRPr="00FD1847">
        <w:rPr>
          <w:rFonts w:ascii="Times New Roman" w:hAnsi="Times New Roman"/>
        </w:rPr>
        <w:t>无法得到可靠的结果。经研究</w:t>
      </w:r>
      <w:r w:rsidRPr="00FD1847">
        <w:rPr>
          <w:rFonts w:ascii="Times New Roman" w:hAnsi="Times New Roman"/>
        </w:rPr>
        <w:t>，</w:t>
      </w:r>
      <w:r w:rsidR="00FD1847" w:rsidRPr="00FD1847">
        <w:rPr>
          <w:rFonts w:ascii="Times New Roman" w:hAnsi="Times New Roman"/>
        </w:rPr>
        <w:t>发现</w:t>
      </w:r>
      <w:r w:rsidRPr="00FD1847">
        <w:rPr>
          <w:rFonts w:ascii="Times New Roman" w:hAnsi="Times New Roman"/>
        </w:rPr>
        <w:t>主要原因是</w:t>
      </w:r>
      <w:r w:rsidRPr="00FD1847">
        <w:rPr>
          <w:rFonts w:ascii="Times New Roman" w:hAnsi="Times New Roman"/>
        </w:rPr>
        <w:t>皂化和蒸馏</w:t>
      </w:r>
      <w:r w:rsidR="00FD1847" w:rsidRPr="00FD1847">
        <w:rPr>
          <w:rFonts w:ascii="Times New Roman" w:hAnsi="Times New Roman"/>
        </w:rPr>
        <w:t>两</w:t>
      </w:r>
      <w:r w:rsidRPr="00FD1847">
        <w:rPr>
          <w:rFonts w:ascii="Times New Roman" w:hAnsi="Times New Roman"/>
        </w:rPr>
        <w:t>个步骤</w:t>
      </w:r>
      <w:r w:rsidR="00FD1847" w:rsidRPr="00FD1847">
        <w:rPr>
          <w:rFonts w:ascii="Times New Roman" w:hAnsi="Times New Roman"/>
        </w:rPr>
        <w:t>中</w:t>
      </w:r>
      <w:r w:rsidRPr="00FD1847">
        <w:rPr>
          <w:rFonts w:ascii="Times New Roman" w:hAnsi="Times New Roman"/>
        </w:rPr>
        <w:t>的温度问题，造成</w:t>
      </w:r>
      <w:r w:rsidR="00FD1847" w:rsidRPr="00FD1847">
        <w:rPr>
          <w:rFonts w:ascii="Times New Roman" w:hAnsi="Times New Roman"/>
        </w:rPr>
        <w:t>最终</w:t>
      </w:r>
      <w:r w:rsidRPr="00FD1847">
        <w:rPr>
          <w:rFonts w:ascii="Times New Roman" w:hAnsi="Times New Roman"/>
        </w:rPr>
        <w:t>结果出现不准确：一是</w:t>
      </w:r>
      <w:r w:rsidRPr="00FD1847">
        <w:rPr>
          <w:rFonts w:ascii="Times New Roman" w:hAnsi="Times New Roman"/>
        </w:rPr>
        <w:t>正常皂化</w:t>
      </w:r>
      <w:r w:rsidRPr="00FD1847">
        <w:rPr>
          <w:rFonts w:ascii="Times New Roman" w:hAnsi="Times New Roman"/>
        </w:rPr>
        <w:t>须</w:t>
      </w:r>
      <w:r w:rsidRPr="00FD1847">
        <w:rPr>
          <w:rFonts w:ascii="Times New Roman" w:hAnsi="Times New Roman"/>
        </w:rPr>
        <w:t>用</w:t>
      </w:r>
      <w:r w:rsidR="00FD1847" w:rsidRPr="00FD1847">
        <w:rPr>
          <w:rFonts w:ascii="Times New Roman" w:hAnsi="Times New Roman"/>
        </w:rPr>
        <w:t>100℃</w:t>
      </w:r>
      <w:r w:rsidR="00FD1847" w:rsidRPr="00FD1847">
        <w:rPr>
          <w:rFonts w:ascii="Times New Roman" w:hAnsi="Times New Roman"/>
        </w:rPr>
        <w:t>以上</w:t>
      </w:r>
      <w:r w:rsidRPr="00FD1847">
        <w:rPr>
          <w:rFonts w:ascii="Times New Roman" w:hAnsi="Times New Roman"/>
        </w:rPr>
        <w:t>水浴，</w:t>
      </w:r>
      <w:r w:rsidRPr="00FD1847">
        <w:rPr>
          <w:rFonts w:ascii="Times New Roman" w:hAnsi="Times New Roman"/>
        </w:rPr>
        <w:t>标准中</w:t>
      </w:r>
      <w:r w:rsidRPr="00FD1847">
        <w:rPr>
          <w:rFonts w:ascii="Times New Roman" w:hAnsi="Times New Roman"/>
        </w:rPr>
        <w:t>没有提及皂化的热源</w:t>
      </w:r>
      <w:r w:rsidR="00FD1847" w:rsidRPr="00FD1847">
        <w:rPr>
          <w:rFonts w:ascii="Times New Roman" w:hAnsi="Times New Roman"/>
        </w:rPr>
        <w:t>情况</w:t>
      </w:r>
      <w:r w:rsidRPr="00FD1847">
        <w:rPr>
          <w:rFonts w:ascii="Times New Roman" w:hAnsi="Times New Roman"/>
        </w:rPr>
        <w:t>，</w:t>
      </w:r>
      <w:r w:rsidR="00FD1847" w:rsidRPr="00FD1847">
        <w:rPr>
          <w:rFonts w:ascii="Times New Roman" w:hAnsi="Times New Roman"/>
        </w:rPr>
        <w:t>可使用</w:t>
      </w:r>
      <w:r w:rsidRPr="00FD1847">
        <w:rPr>
          <w:rFonts w:ascii="Times New Roman" w:hAnsi="Times New Roman"/>
        </w:rPr>
        <w:t>电热套</w:t>
      </w:r>
      <w:r w:rsidRPr="00FD1847">
        <w:rPr>
          <w:rFonts w:ascii="Times New Roman" w:hAnsi="Times New Roman"/>
        </w:rPr>
        <w:t>或油浴锅调温至</w:t>
      </w:r>
      <w:r w:rsidRPr="00FD1847">
        <w:rPr>
          <w:rFonts w:ascii="Times New Roman" w:hAnsi="Times New Roman"/>
        </w:rPr>
        <w:t>1</w:t>
      </w:r>
      <w:r w:rsidR="00FD1847">
        <w:rPr>
          <w:rFonts w:ascii="Times New Roman" w:hAnsi="Times New Roman"/>
        </w:rPr>
        <w:t>20</w:t>
      </w:r>
      <w:r w:rsidRPr="00FD1847">
        <w:rPr>
          <w:rFonts w:ascii="Times New Roman" w:hAnsi="Times New Roman"/>
        </w:rPr>
        <w:t>℃</w:t>
      </w:r>
      <w:r w:rsidRPr="00FD1847">
        <w:rPr>
          <w:rFonts w:ascii="Times New Roman" w:hAnsi="Times New Roman"/>
        </w:rPr>
        <w:t>，</w:t>
      </w:r>
      <w:r w:rsidR="00FD1847" w:rsidRPr="00FD1847">
        <w:rPr>
          <w:rFonts w:ascii="Times New Roman" w:hAnsi="Times New Roman"/>
        </w:rPr>
        <w:t>使试样</w:t>
      </w:r>
      <w:r w:rsidR="00FD1847" w:rsidRPr="00FD1847">
        <w:rPr>
          <w:rFonts w:ascii="Times New Roman" w:hAnsi="Times New Roman"/>
        </w:rPr>
        <w:t>完全皂化</w:t>
      </w:r>
      <w:r w:rsidR="00FD1847" w:rsidRPr="00FD1847">
        <w:rPr>
          <w:rFonts w:ascii="Times New Roman" w:hAnsi="Times New Roman"/>
        </w:rPr>
        <w:t>；</w:t>
      </w:r>
      <w:r w:rsidRPr="00FD1847">
        <w:rPr>
          <w:rFonts w:ascii="Times New Roman" w:hAnsi="Times New Roman"/>
        </w:rPr>
        <w:t>二是</w:t>
      </w:r>
      <w:r w:rsidRPr="00FD1847">
        <w:rPr>
          <w:rFonts w:ascii="Times New Roman" w:hAnsi="Times New Roman"/>
        </w:rPr>
        <w:t>酒精灯的</w:t>
      </w:r>
      <w:r w:rsidR="00FD1847" w:rsidRPr="00FD1847">
        <w:rPr>
          <w:rFonts w:ascii="Times New Roman" w:hAnsi="Times New Roman"/>
        </w:rPr>
        <w:t>火焰</w:t>
      </w:r>
      <w:r w:rsidRPr="00FD1847">
        <w:rPr>
          <w:rFonts w:ascii="Times New Roman" w:hAnsi="Times New Roman"/>
        </w:rPr>
        <w:t>很难控制，如果</w:t>
      </w:r>
      <w:r w:rsidRPr="00FD1847">
        <w:rPr>
          <w:rFonts w:ascii="Times New Roman" w:hAnsi="Times New Roman"/>
        </w:rPr>
        <w:lastRenderedPageBreak/>
        <w:t>改用电炉</w:t>
      </w:r>
      <w:r w:rsidR="00FD1847" w:rsidRPr="00FD1847">
        <w:rPr>
          <w:rFonts w:ascii="Times New Roman" w:hAnsi="Times New Roman"/>
        </w:rPr>
        <w:t>调节至合适的功率就能得到</w:t>
      </w:r>
      <w:r w:rsidRPr="00FD1847">
        <w:rPr>
          <w:rFonts w:ascii="Times New Roman" w:hAnsi="Times New Roman"/>
        </w:rPr>
        <w:t>解决。</w:t>
      </w:r>
    </w:p>
    <w:p w14:paraId="31F89CA4" w14:textId="77777777" w:rsidR="0098689D" w:rsidRDefault="00000000">
      <w:pPr>
        <w:spacing w:line="360" w:lineRule="auto"/>
        <w:ind w:firstLineChars="200" w:firstLine="420"/>
        <w:rPr>
          <w:rFonts w:ascii="黑体" w:eastAsia="黑体" w:hAnsi="黑体"/>
          <w:szCs w:val="21"/>
        </w:rPr>
      </w:pPr>
      <w:r>
        <w:rPr>
          <w:rFonts w:ascii="黑体" w:eastAsia="黑体" w:hAnsi="黑体" w:hint="eastAsia"/>
          <w:szCs w:val="21"/>
        </w:rPr>
        <w:t>二、修订内容</w:t>
      </w:r>
    </w:p>
    <w:p w14:paraId="299E0C28" w14:textId="60C17705" w:rsidR="0098689D" w:rsidRPr="00FD4FDF" w:rsidRDefault="00495247" w:rsidP="00FD4FDF">
      <w:pPr>
        <w:spacing w:line="360" w:lineRule="auto"/>
        <w:ind w:firstLineChars="200" w:firstLine="420"/>
        <w:rPr>
          <w:rFonts w:ascii="黑体" w:eastAsia="黑体" w:hAnsi="黑体"/>
        </w:rPr>
      </w:pPr>
      <w:r w:rsidRPr="00FD4FDF">
        <w:rPr>
          <w:rFonts w:ascii="黑体" w:eastAsia="黑体" w:hAnsi="黑体"/>
        </w:rPr>
        <w:t>3</w:t>
      </w:r>
      <w:r w:rsidRPr="00FD4FDF">
        <w:rPr>
          <w:rFonts w:ascii="黑体" w:eastAsia="黑体" w:hAnsi="黑体" w:hint="eastAsia"/>
        </w:rPr>
        <w:t>.</w:t>
      </w:r>
      <w:r w:rsidRPr="00FD4FDF">
        <w:rPr>
          <w:rFonts w:ascii="黑体" w:eastAsia="黑体" w:hAnsi="黑体"/>
        </w:rPr>
        <w:t>2</w:t>
      </w:r>
      <w:r w:rsidRPr="00FD4FDF">
        <w:rPr>
          <w:rFonts w:ascii="黑体" w:eastAsia="黑体" w:hAnsi="黑体" w:hint="eastAsia"/>
        </w:rPr>
        <w:t xml:space="preserve"> 理化指标</w:t>
      </w:r>
    </w:p>
    <w:p w14:paraId="2F45266F" w14:textId="77EA3860" w:rsidR="0098689D" w:rsidRDefault="00FD1847">
      <w:pPr>
        <w:spacing w:line="360" w:lineRule="auto"/>
        <w:ind w:firstLineChars="200" w:firstLine="420"/>
        <w:rPr>
          <w:rFonts w:ascii="Times New Roman" w:hAnsi="Times New Roman"/>
          <w:szCs w:val="21"/>
        </w:rPr>
      </w:pPr>
      <w:r>
        <w:rPr>
          <w:rFonts w:ascii="Times New Roman" w:hAnsi="Times New Roman" w:hint="eastAsia"/>
          <w:szCs w:val="21"/>
        </w:rPr>
        <w:t>增加表</w:t>
      </w:r>
      <w:r>
        <w:rPr>
          <w:rFonts w:ascii="Times New Roman" w:hAnsi="Times New Roman" w:hint="eastAsia"/>
          <w:szCs w:val="21"/>
        </w:rPr>
        <w:t>2</w:t>
      </w:r>
      <w:r>
        <w:rPr>
          <w:rFonts w:ascii="Times New Roman" w:hAnsi="Times New Roman" w:hint="eastAsia"/>
          <w:szCs w:val="21"/>
        </w:rPr>
        <w:t>注</w:t>
      </w:r>
      <w:r w:rsidRPr="002B2776">
        <w:rPr>
          <w:rFonts w:ascii="Times New Roman" w:hAnsi="Times New Roman"/>
          <w:szCs w:val="21"/>
        </w:rPr>
        <w:t>“</w:t>
      </w:r>
      <w:r w:rsidRPr="00883515">
        <w:rPr>
          <w:rFonts w:ascii="Times New Roman" w:hAnsi="Times New Roman" w:hint="eastAsia"/>
          <w:szCs w:val="21"/>
        </w:rPr>
        <w:t>商品化的</w:t>
      </w:r>
      <w:r w:rsidRPr="00765EE1">
        <w:rPr>
          <w:rFonts w:ascii="Times New Roman" w:hAnsi="Times New Roman" w:hint="eastAsia"/>
          <w:szCs w:val="21"/>
        </w:rPr>
        <w:t>乙酰化单、双甘油脂肪酸</w:t>
      </w:r>
      <w:proofErr w:type="gramStart"/>
      <w:r w:rsidRPr="00765EE1">
        <w:rPr>
          <w:rFonts w:ascii="Times New Roman" w:hAnsi="Times New Roman" w:hint="eastAsia"/>
          <w:szCs w:val="21"/>
        </w:rPr>
        <w:t>酯</w:t>
      </w:r>
      <w:proofErr w:type="gramEnd"/>
      <w:r w:rsidRPr="00883515">
        <w:rPr>
          <w:rFonts w:ascii="Times New Roman" w:hAnsi="Times New Roman" w:hint="eastAsia"/>
          <w:szCs w:val="21"/>
        </w:rPr>
        <w:t>产品应以符合本标准的</w:t>
      </w:r>
      <w:r w:rsidRPr="00765EE1">
        <w:rPr>
          <w:rFonts w:ascii="Times New Roman" w:hAnsi="Times New Roman" w:hint="eastAsia"/>
          <w:szCs w:val="21"/>
        </w:rPr>
        <w:t>乙酰化单、双甘油脂肪酸酯</w:t>
      </w:r>
      <w:r w:rsidRPr="00883515">
        <w:rPr>
          <w:rFonts w:ascii="Times New Roman" w:hAnsi="Times New Roman" w:hint="eastAsia"/>
          <w:szCs w:val="21"/>
        </w:rPr>
        <w:t>为原料，</w:t>
      </w:r>
      <w:r w:rsidRPr="00A660D1">
        <w:rPr>
          <w:rFonts w:ascii="Times New Roman" w:hAnsi="Times New Roman" w:hint="eastAsia"/>
          <w:szCs w:val="21"/>
        </w:rPr>
        <w:t>可添加</w:t>
      </w:r>
      <w:r>
        <w:rPr>
          <w:rFonts w:ascii="Times New Roman" w:hAnsi="Times New Roman" w:hint="eastAsia"/>
          <w:szCs w:val="21"/>
        </w:rPr>
        <w:t>用于标准化目的</w:t>
      </w:r>
      <w:r w:rsidRPr="00A660D1">
        <w:rPr>
          <w:rFonts w:ascii="Times New Roman" w:hAnsi="Times New Roman" w:hint="eastAsia"/>
          <w:szCs w:val="21"/>
        </w:rPr>
        <w:t>的</w:t>
      </w:r>
      <w:r w:rsidRPr="00883515">
        <w:rPr>
          <w:rFonts w:ascii="Times New Roman" w:hAnsi="Times New Roman" w:hint="eastAsia"/>
          <w:szCs w:val="21"/>
        </w:rPr>
        <w:t>食品</w:t>
      </w:r>
      <w:r>
        <w:rPr>
          <w:rFonts w:ascii="Times New Roman" w:hAnsi="Times New Roman" w:hint="eastAsia"/>
          <w:szCs w:val="21"/>
        </w:rPr>
        <w:t>原料</w:t>
      </w:r>
      <w:r w:rsidRPr="00883515">
        <w:rPr>
          <w:rFonts w:ascii="Times New Roman" w:hAnsi="Times New Roman" w:hint="eastAsia"/>
          <w:szCs w:val="21"/>
        </w:rPr>
        <w:t>和（或）</w:t>
      </w:r>
      <w:r w:rsidRPr="00A660D1">
        <w:rPr>
          <w:rFonts w:ascii="Times New Roman" w:hAnsi="Times New Roman" w:hint="eastAsia"/>
          <w:szCs w:val="21"/>
        </w:rPr>
        <w:t>符合食品添加剂质量规格要求的</w:t>
      </w:r>
      <w:r>
        <w:rPr>
          <w:rFonts w:ascii="Times New Roman" w:hAnsi="Times New Roman" w:hint="eastAsia"/>
          <w:szCs w:val="21"/>
        </w:rPr>
        <w:t>抗氧化剂、酸度调节剂、抗结剂</w:t>
      </w:r>
      <w:r w:rsidRPr="00883515">
        <w:rPr>
          <w:rFonts w:ascii="Times New Roman" w:hAnsi="Times New Roman" w:hint="eastAsia"/>
          <w:szCs w:val="21"/>
        </w:rPr>
        <w:t>。</w:t>
      </w:r>
      <w:r w:rsidRPr="002B2776">
        <w:rPr>
          <w:rFonts w:ascii="Times New Roman" w:hAnsi="Times New Roman"/>
          <w:szCs w:val="21"/>
        </w:rPr>
        <w:t>”</w:t>
      </w:r>
    </w:p>
    <w:p w14:paraId="1028FB89" w14:textId="5126BEE3" w:rsidR="00FD4FDF" w:rsidRPr="00FD4FDF" w:rsidRDefault="00FD1847" w:rsidP="00FD4FDF">
      <w:pPr>
        <w:spacing w:line="360" w:lineRule="auto"/>
        <w:ind w:firstLineChars="200" w:firstLine="420"/>
        <w:rPr>
          <w:rFonts w:ascii="黑体" w:eastAsia="黑体" w:hAnsi="黑体"/>
        </w:rPr>
      </w:pPr>
      <w:r>
        <w:rPr>
          <w:rFonts w:ascii="黑体" w:eastAsia="黑体" w:hAnsi="黑体" w:hint="eastAsia"/>
        </w:rPr>
        <w:t>A</w:t>
      </w:r>
      <w:r>
        <w:rPr>
          <w:rFonts w:ascii="黑体" w:eastAsia="黑体" w:hAnsi="黑体"/>
        </w:rPr>
        <w:t xml:space="preserve">.2.4 </w:t>
      </w:r>
      <w:r>
        <w:rPr>
          <w:rFonts w:ascii="黑体" w:eastAsia="黑体" w:hAnsi="黑体" w:hint="eastAsia"/>
        </w:rPr>
        <w:t>分析步骤</w:t>
      </w:r>
    </w:p>
    <w:p w14:paraId="2BADFDDC" w14:textId="77777777" w:rsidR="00FD1847" w:rsidRDefault="00FD1847" w:rsidP="00FD1847">
      <w:pPr>
        <w:spacing w:line="360" w:lineRule="auto"/>
        <w:ind w:firstLineChars="200" w:firstLine="420"/>
        <w:rPr>
          <w:rFonts w:ascii="Times New Roman" w:hAnsi="Times New Roman"/>
          <w:szCs w:val="21"/>
        </w:rPr>
      </w:pPr>
      <w:r w:rsidRPr="00E201A1">
        <w:rPr>
          <w:rFonts w:ascii="Times New Roman" w:hAnsi="Times New Roman"/>
          <w:szCs w:val="21"/>
        </w:rPr>
        <w:t>将</w:t>
      </w:r>
      <w:r w:rsidRPr="00E201A1">
        <w:rPr>
          <w:rFonts w:ascii="Times New Roman" w:hAnsi="Times New Roman"/>
          <w:szCs w:val="21"/>
        </w:rPr>
        <w:t>“</w:t>
      </w:r>
      <w:r w:rsidRPr="00E201A1">
        <w:rPr>
          <w:rFonts w:ascii="Times New Roman" w:hAnsi="Times New Roman"/>
          <w:szCs w:val="21"/>
        </w:rPr>
        <w:t>直至试样完全皂化</w:t>
      </w:r>
      <w:r w:rsidRPr="00E201A1">
        <w:rPr>
          <w:rFonts w:ascii="Times New Roman" w:hAnsi="Times New Roman"/>
          <w:szCs w:val="21"/>
        </w:rPr>
        <w:t>”</w:t>
      </w:r>
      <w:r w:rsidRPr="00E201A1">
        <w:rPr>
          <w:rFonts w:ascii="Times New Roman" w:hAnsi="Times New Roman"/>
          <w:szCs w:val="21"/>
        </w:rPr>
        <w:t>修改为</w:t>
      </w:r>
      <w:r w:rsidRPr="00E201A1">
        <w:rPr>
          <w:rFonts w:ascii="Times New Roman" w:hAnsi="Times New Roman"/>
          <w:szCs w:val="21"/>
        </w:rPr>
        <w:t>“</w:t>
      </w:r>
      <w:r w:rsidRPr="00E201A1">
        <w:rPr>
          <w:rFonts w:ascii="Times New Roman" w:hAnsi="Times New Roman"/>
          <w:szCs w:val="21"/>
        </w:rPr>
        <w:t>直至试样完全皂化（当皂化出现困难时，可采用数显控温电热套或油浴锅，调节至</w:t>
      </w:r>
      <w:r w:rsidRPr="00E201A1">
        <w:rPr>
          <w:rFonts w:ascii="Times New Roman" w:hAnsi="Times New Roman"/>
          <w:szCs w:val="21"/>
        </w:rPr>
        <w:t>120℃</w:t>
      </w:r>
      <w:r w:rsidRPr="00E201A1">
        <w:rPr>
          <w:rFonts w:ascii="Times New Roman" w:hAnsi="Times New Roman"/>
          <w:szCs w:val="21"/>
        </w:rPr>
        <w:t>进行加热）</w:t>
      </w:r>
      <w:r w:rsidRPr="00E201A1">
        <w:rPr>
          <w:rFonts w:ascii="Times New Roman" w:hAnsi="Times New Roman"/>
          <w:szCs w:val="21"/>
        </w:rPr>
        <w:t>”</w:t>
      </w:r>
      <w:r w:rsidRPr="00E201A1">
        <w:rPr>
          <w:rFonts w:ascii="Times New Roman" w:hAnsi="Times New Roman"/>
          <w:szCs w:val="21"/>
        </w:rPr>
        <w:t>。</w:t>
      </w:r>
    </w:p>
    <w:p w14:paraId="588BD684" w14:textId="01DD8E70" w:rsidR="00FD1847" w:rsidRDefault="00FD1847" w:rsidP="00FD1847">
      <w:pPr>
        <w:spacing w:line="360" w:lineRule="auto"/>
        <w:ind w:firstLineChars="200" w:firstLine="420"/>
        <w:rPr>
          <w:rFonts w:ascii="Times New Roman" w:hAnsi="Times New Roman"/>
          <w:szCs w:val="21"/>
        </w:rPr>
      </w:pPr>
      <w:r w:rsidRPr="00E201A1">
        <w:rPr>
          <w:rFonts w:ascii="Times New Roman" w:hAnsi="Times New Roman"/>
          <w:szCs w:val="21"/>
        </w:rPr>
        <w:t>将</w:t>
      </w:r>
      <w:r w:rsidRPr="00E201A1">
        <w:rPr>
          <w:rFonts w:ascii="Times New Roman" w:hAnsi="Times New Roman"/>
          <w:szCs w:val="21"/>
        </w:rPr>
        <w:t>“</w:t>
      </w:r>
      <w:r w:rsidRPr="00E201A1">
        <w:rPr>
          <w:rFonts w:ascii="Times New Roman" w:hAnsi="Times New Roman"/>
          <w:szCs w:val="21"/>
        </w:rPr>
        <w:t>将烧瓶放置在一个带有直径为</w:t>
      </w:r>
      <w:r w:rsidRPr="00E201A1">
        <w:rPr>
          <w:rFonts w:ascii="Times New Roman" w:hAnsi="Times New Roman"/>
          <w:szCs w:val="21"/>
        </w:rPr>
        <w:t>5 cm</w:t>
      </w:r>
      <w:r w:rsidRPr="00E201A1">
        <w:rPr>
          <w:rFonts w:ascii="Times New Roman" w:hAnsi="Times New Roman"/>
          <w:szCs w:val="21"/>
        </w:rPr>
        <w:t>圆孔隔热板上，开始蒸馏，调整火焰</w:t>
      </w:r>
      <w:r w:rsidRPr="00E201A1">
        <w:rPr>
          <w:rFonts w:ascii="Times New Roman" w:hAnsi="Times New Roman"/>
          <w:szCs w:val="21"/>
        </w:rPr>
        <w:t>”</w:t>
      </w:r>
      <w:r w:rsidRPr="00E201A1">
        <w:rPr>
          <w:rFonts w:ascii="Times New Roman" w:hAnsi="Times New Roman"/>
          <w:szCs w:val="21"/>
        </w:rPr>
        <w:t>修改为</w:t>
      </w:r>
      <w:r w:rsidRPr="00E201A1">
        <w:rPr>
          <w:rFonts w:ascii="Times New Roman" w:hAnsi="Times New Roman"/>
          <w:szCs w:val="21"/>
        </w:rPr>
        <w:t>“</w:t>
      </w:r>
      <w:r w:rsidRPr="00E201A1">
        <w:rPr>
          <w:rFonts w:ascii="Times New Roman" w:hAnsi="Times New Roman"/>
          <w:szCs w:val="21"/>
        </w:rPr>
        <w:t>将烧瓶放置在一个带有直径为</w:t>
      </w:r>
      <w:r w:rsidRPr="00E201A1">
        <w:rPr>
          <w:rFonts w:ascii="Times New Roman" w:hAnsi="Times New Roman"/>
          <w:szCs w:val="21"/>
        </w:rPr>
        <w:t>5 cm</w:t>
      </w:r>
      <w:r w:rsidRPr="00E201A1">
        <w:rPr>
          <w:rFonts w:ascii="Times New Roman" w:hAnsi="Times New Roman"/>
          <w:szCs w:val="21"/>
        </w:rPr>
        <w:t>圆孔隔热板或可调功率的电炉上</w:t>
      </w:r>
      <w:r>
        <w:rPr>
          <w:rFonts w:ascii="Times New Roman" w:hAnsi="Times New Roman" w:hint="eastAsia"/>
          <w:szCs w:val="21"/>
        </w:rPr>
        <w:t>，</w:t>
      </w:r>
      <w:r w:rsidRPr="00E201A1">
        <w:rPr>
          <w:rFonts w:ascii="Times New Roman" w:hAnsi="Times New Roman"/>
          <w:szCs w:val="21"/>
        </w:rPr>
        <w:t>开始蒸馏，调整火焰或合适的功率（采用电炉</w:t>
      </w:r>
      <w:r>
        <w:rPr>
          <w:rFonts w:ascii="Times New Roman" w:hAnsi="Times New Roman" w:hint="eastAsia"/>
          <w:szCs w:val="21"/>
        </w:rPr>
        <w:t>加热</w:t>
      </w:r>
      <w:r w:rsidRPr="00E201A1">
        <w:rPr>
          <w:rFonts w:ascii="Times New Roman" w:hAnsi="Times New Roman"/>
          <w:szCs w:val="21"/>
        </w:rPr>
        <w:t>时）</w:t>
      </w:r>
      <w:r w:rsidRPr="00E201A1">
        <w:rPr>
          <w:rFonts w:ascii="Times New Roman" w:hAnsi="Times New Roman"/>
          <w:szCs w:val="21"/>
        </w:rPr>
        <w:t>”</w:t>
      </w:r>
      <w:r>
        <w:rPr>
          <w:rFonts w:ascii="Times New Roman" w:hAnsi="Times New Roman" w:hint="eastAsia"/>
          <w:szCs w:val="21"/>
        </w:rPr>
        <w:t>。</w:t>
      </w:r>
    </w:p>
    <w:p w14:paraId="11B96373" w14:textId="621B7703" w:rsidR="00FD4FDF" w:rsidRDefault="00FD1847" w:rsidP="00FD1847">
      <w:pPr>
        <w:spacing w:line="360" w:lineRule="auto"/>
        <w:ind w:firstLineChars="200" w:firstLine="420"/>
        <w:rPr>
          <w:rFonts w:ascii="Times New Roman" w:hAnsi="Times New Roman"/>
          <w:szCs w:val="21"/>
        </w:rPr>
      </w:pPr>
      <w:r w:rsidRPr="00E201A1">
        <w:rPr>
          <w:rFonts w:ascii="Times New Roman" w:hAnsi="Times New Roman"/>
          <w:szCs w:val="21"/>
        </w:rPr>
        <w:t>将</w:t>
      </w:r>
      <w:r w:rsidRPr="00E201A1">
        <w:rPr>
          <w:rFonts w:ascii="Times New Roman" w:hAnsi="Times New Roman"/>
          <w:szCs w:val="21"/>
        </w:rPr>
        <w:t>“</w:t>
      </w:r>
      <w:r w:rsidRPr="00E201A1">
        <w:rPr>
          <w:rFonts w:ascii="Times New Roman" w:hAnsi="Times New Roman" w:hint="eastAsia"/>
          <w:szCs w:val="21"/>
        </w:rPr>
        <w:t>当</w:t>
      </w:r>
      <w:proofErr w:type="gramStart"/>
      <w:r w:rsidRPr="00E201A1">
        <w:rPr>
          <w:rFonts w:ascii="Times New Roman" w:hAnsi="Times New Roman" w:hint="eastAsia"/>
          <w:szCs w:val="21"/>
        </w:rPr>
        <w:t>馏</w:t>
      </w:r>
      <w:proofErr w:type="gramEnd"/>
      <w:r w:rsidRPr="00E201A1">
        <w:rPr>
          <w:rFonts w:ascii="Times New Roman" w:hAnsi="Times New Roman" w:hint="eastAsia"/>
          <w:szCs w:val="21"/>
        </w:rPr>
        <w:t>出物为</w:t>
      </w:r>
      <w:r w:rsidRPr="00E201A1">
        <w:rPr>
          <w:rFonts w:ascii="Times New Roman" w:hAnsi="Times New Roman" w:hint="eastAsia"/>
          <w:szCs w:val="21"/>
        </w:rPr>
        <w:t>110</w:t>
      </w:r>
      <w:r>
        <w:rPr>
          <w:rFonts w:ascii="Times New Roman" w:hAnsi="Times New Roman"/>
          <w:szCs w:val="21"/>
        </w:rPr>
        <w:t xml:space="preserve"> </w:t>
      </w:r>
      <w:r w:rsidRPr="00E201A1">
        <w:rPr>
          <w:rFonts w:ascii="Times New Roman" w:hAnsi="Times New Roman" w:hint="eastAsia"/>
          <w:szCs w:val="21"/>
        </w:rPr>
        <w:t>mL</w:t>
      </w:r>
      <w:r w:rsidRPr="00E201A1">
        <w:rPr>
          <w:rFonts w:ascii="Times New Roman" w:hAnsi="Times New Roman" w:hint="eastAsia"/>
          <w:szCs w:val="21"/>
        </w:rPr>
        <w:t>时</w:t>
      </w:r>
      <w:r>
        <w:rPr>
          <w:rFonts w:ascii="Times New Roman" w:hAnsi="Times New Roman" w:hint="eastAsia"/>
          <w:szCs w:val="21"/>
        </w:rPr>
        <w:t>，</w:t>
      </w:r>
      <w:r w:rsidRPr="00E201A1">
        <w:rPr>
          <w:rFonts w:ascii="Times New Roman" w:hAnsi="Times New Roman" w:hint="eastAsia"/>
          <w:szCs w:val="21"/>
        </w:rPr>
        <w:t>分开接收烧瓶</w:t>
      </w:r>
      <w:r>
        <w:rPr>
          <w:rFonts w:ascii="Times New Roman" w:hAnsi="Times New Roman" w:hint="eastAsia"/>
          <w:szCs w:val="21"/>
        </w:rPr>
        <w:t>，</w:t>
      </w:r>
      <w:r w:rsidRPr="00E201A1">
        <w:rPr>
          <w:rFonts w:ascii="Times New Roman" w:hAnsi="Times New Roman" w:hint="eastAsia"/>
          <w:szCs w:val="21"/>
        </w:rPr>
        <w:t>移去火焰</w:t>
      </w:r>
      <w:r w:rsidRPr="00E201A1">
        <w:rPr>
          <w:rFonts w:ascii="Times New Roman" w:hAnsi="Times New Roman"/>
          <w:szCs w:val="21"/>
        </w:rPr>
        <w:t>”</w:t>
      </w:r>
      <w:r w:rsidRPr="00E201A1">
        <w:rPr>
          <w:rFonts w:ascii="Times New Roman" w:hAnsi="Times New Roman"/>
          <w:szCs w:val="21"/>
        </w:rPr>
        <w:t>修改为</w:t>
      </w:r>
      <w:r w:rsidRPr="00E201A1">
        <w:rPr>
          <w:rFonts w:ascii="Times New Roman" w:hAnsi="Times New Roman"/>
          <w:szCs w:val="21"/>
        </w:rPr>
        <w:t>“</w:t>
      </w:r>
      <w:r w:rsidRPr="00E201A1">
        <w:rPr>
          <w:rFonts w:ascii="Times New Roman" w:hAnsi="Times New Roman" w:hint="eastAsia"/>
          <w:szCs w:val="21"/>
        </w:rPr>
        <w:t>当</w:t>
      </w:r>
      <w:proofErr w:type="gramStart"/>
      <w:r w:rsidRPr="00E201A1">
        <w:rPr>
          <w:rFonts w:ascii="Times New Roman" w:hAnsi="Times New Roman" w:hint="eastAsia"/>
          <w:szCs w:val="21"/>
        </w:rPr>
        <w:t>馏</w:t>
      </w:r>
      <w:proofErr w:type="gramEnd"/>
      <w:r w:rsidRPr="00E201A1">
        <w:rPr>
          <w:rFonts w:ascii="Times New Roman" w:hAnsi="Times New Roman" w:hint="eastAsia"/>
          <w:szCs w:val="21"/>
        </w:rPr>
        <w:t>出物为</w:t>
      </w:r>
      <w:r w:rsidRPr="00E201A1">
        <w:rPr>
          <w:rFonts w:ascii="Times New Roman" w:hAnsi="Times New Roman" w:hint="eastAsia"/>
          <w:szCs w:val="21"/>
        </w:rPr>
        <w:t>110</w:t>
      </w:r>
      <w:r>
        <w:rPr>
          <w:rFonts w:ascii="Times New Roman" w:hAnsi="Times New Roman"/>
          <w:szCs w:val="21"/>
        </w:rPr>
        <w:t xml:space="preserve"> </w:t>
      </w:r>
      <w:r w:rsidRPr="00E201A1">
        <w:rPr>
          <w:rFonts w:ascii="Times New Roman" w:hAnsi="Times New Roman" w:hint="eastAsia"/>
          <w:szCs w:val="21"/>
        </w:rPr>
        <w:t>mL</w:t>
      </w:r>
      <w:r w:rsidRPr="00E201A1">
        <w:rPr>
          <w:rFonts w:ascii="Times New Roman" w:hAnsi="Times New Roman" w:hint="eastAsia"/>
          <w:szCs w:val="21"/>
        </w:rPr>
        <w:t>时</w:t>
      </w:r>
      <w:r>
        <w:rPr>
          <w:rFonts w:ascii="Times New Roman" w:hAnsi="Times New Roman" w:hint="eastAsia"/>
          <w:szCs w:val="21"/>
        </w:rPr>
        <w:t>，</w:t>
      </w:r>
      <w:r w:rsidRPr="00E201A1">
        <w:rPr>
          <w:rFonts w:ascii="Times New Roman" w:hAnsi="Times New Roman" w:hint="eastAsia"/>
          <w:szCs w:val="21"/>
        </w:rPr>
        <w:t>分开接收烧瓶，移去火焰或热源</w:t>
      </w:r>
      <w:r w:rsidRPr="00E201A1">
        <w:rPr>
          <w:rFonts w:ascii="Times New Roman" w:hAnsi="Times New Roman"/>
          <w:szCs w:val="21"/>
        </w:rPr>
        <w:t>”</w:t>
      </w:r>
      <w:r>
        <w:rPr>
          <w:rFonts w:ascii="Times New Roman" w:hAnsi="Times New Roman" w:hint="eastAsia"/>
          <w:szCs w:val="21"/>
        </w:rPr>
        <w:t>。</w:t>
      </w:r>
    </w:p>
    <w:p w14:paraId="0AE04A3E" w14:textId="77777777" w:rsidR="0098689D" w:rsidRDefault="00000000">
      <w:pPr>
        <w:spacing w:line="360" w:lineRule="auto"/>
        <w:ind w:firstLineChars="200" w:firstLine="420"/>
        <w:rPr>
          <w:rFonts w:ascii="黑体" w:eastAsia="黑体" w:hAnsi="黑体"/>
          <w:szCs w:val="21"/>
        </w:rPr>
      </w:pPr>
      <w:r>
        <w:rPr>
          <w:rFonts w:ascii="黑体" w:eastAsia="黑体" w:hAnsi="黑体" w:hint="eastAsia"/>
          <w:szCs w:val="21"/>
        </w:rPr>
        <w:t>三、征求意见情况</w:t>
      </w:r>
    </w:p>
    <w:p w14:paraId="598CDECD" w14:textId="3C32CC89" w:rsidR="0098689D" w:rsidRDefault="00495247">
      <w:pPr>
        <w:spacing w:line="360" w:lineRule="auto"/>
        <w:ind w:firstLineChars="200" w:firstLine="420"/>
        <w:rPr>
          <w:rFonts w:ascii="Times New Roman" w:hAnsi="宋体"/>
          <w:szCs w:val="21"/>
        </w:rPr>
      </w:pPr>
      <w:r>
        <w:rPr>
          <w:rFonts w:ascii="Times New Roman" w:hAnsi="Times New Roman" w:hint="eastAsia"/>
          <w:szCs w:val="21"/>
        </w:rPr>
        <w:t>暂无</w:t>
      </w:r>
      <w:r>
        <w:rPr>
          <w:rFonts w:ascii="Times New Roman" w:hAnsi="宋体" w:hint="eastAsia"/>
          <w:szCs w:val="21"/>
        </w:rPr>
        <w:t>。</w:t>
      </w:r>
    </w:p>
    <w:p w14:paraId="0C4C33BF" w14:textId="77777777" w:rsidR="0098689D" w:rsidRDefault="00000000">
      <w:pPr>
        <w:spacing w:line="360" w:lineRule="auto"/>
        <w:ind w:firstLineChars="200" w:firstLine="420"/>
        <w:rPr>
          <w:rFonts w:ascii="黑体" w:eastAsia="黑体" w:hAnsi="黑体"/>
          <w:szCs w:val="21"/>
        </w:rPr>
      </w:pPr>
      <w:r>
        <w:rPr>
          <w:rFonts w:ascii="黑体" w:eastAsia="黑体" w:hAnsi="黑体" w:hint="eastAsia"/>
          <w:szCs w:val="21"/>
        </w:rPr>
        <w:t>四、审查情况</w:t>
      </w:r>
    </w:p>
    <w:p w14:paraId="48E8A55F" w14:textId="082C1AB9" w:rsidR="00734695" w:rsidRPr="00734695" w:rsidRDefault="00495247" w:rsidP="00E57231">
      <w:pPr>
        <w:widowControl/>
        <w:spacing w:line="360" w:lineRule="auto"/>
        <w:ind w:firstLineChars="200" w:firstLine="420"/>
        <w:rPr>
          <w:rFonts w:ascii="Times New Roman" w:hAnsi="Times New Roman"/>
          <w:szCs w:val="21"/>
        </w:rPr>
      </w:pPr>
      <w:r>
        <w:rPr>
          <w:rFonts w:ascii="Times New Roman" w:hAnsi="Times New Roman" w:hint="eastAsia"/>
          <w:szCs w:val="21"/>
        </w:rPr>
        <w:t>暂无</w:t>
      </w:r>
      <w:r w:rsidR="00E57231" w:rsidRPr="00E57231">
        <w:rPr>
          <w:rFonts w:ascii="Times New Roman" w:hAnsi="Times New Roman" w:hint="eastAsia"/>
          <w:szCs w:val="21"/>
        </w:rPr>
        <w:t>。</w:t>
      </w:r>
    </w:p>
    <w:sectPr w:rsidR="00734695" w:rsidRPr="0073469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DE81B" w14:textId="77777777" w:rsidR="00D35486" w:rsidRDefault="00D35486" w:rsidP="00B41451">
      <w:r>
        <w:separator/>
      </w:r>
    </w:p>
  </w:endnote>
  <w:endnote w:type="continuationSeparator" w:id="0">
    <w:p w14:paraId="7C5B1889" w14:textId="77777777" w:rsidR="00D35486" w:rsidRDefault="00D35486" w:rsidP="00B41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AFCED" w14:textId="77777777" w:rsidR="00D35486" w:rsidRDefault="00D35486" w:rsidP="00B41451">
      <w:r>
        <w:separator/>
      </w:r>
    </w:p>
  </w:footnote>
  <w:footnote w:type="continuationSeparator" w:id="0">
    <w:p w14:paraId="20411E24" w14:textId="77777777" w:rsidR="00D35486" w:rsidRDefault="00D35486" w:rsidP="00B414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8B1B2B"/>
    <w:multiLevelType w:val="hybridMultilevel"/>
    <w:tmpl w:val="F138A026"/>
    <w:lvl w:ilvl="0" w:tplc="65D2ABF6">
      <w:start w:val="1"/>
      <w:numFmt w:val="bullet"/>
      <w:lvlText w:val="•"/>
      <w:lvlJc w:val="left"/>
      <w:pPr>
        <w:tabs>
          <w:tab w:val="num" w:pos="720"/>
        </w:tabs>
        <w:ind w:left="720" w:hanging="360"/>
      </w:pPr>
      <w:rPr>
        <w:rFonts w:ascii="Arial" w:hAnsi="Arial" w:hint="default"/>
      </w:rPr>
    </w:lvl>
    <w:lvl w:ilvl="1" w:tplc="68388C88" w:tentative="1">
      <w:start w:val="1"/>
      <w:numFmt w:val="bullet"/>
      <w:lvlText w:val="•"/>
      <w:lvlJc w:val="left"/>
      <w:pPr>
        <w:tabs>
          <w:tab w:val="num" w:pos="1440"/>
        </w:tabs>
        <w:ind w:left="1440" w:hanging="360"/>
      </w:pPr>
      <w:rPr>
        <w:rFonts w:ascii="Arial" w:hAnsi="Arial" w:hint="default"/>
      </w:rPr>
    </w:lvl>
    <w:lvl w:ilvl="2" w:tplc="9F1A30AA" w:tentative="1">
      <w:start w:val="1"/>
      <w:numFmt w:val="bullet"/>
      <w:lvlText w:val="•"/>
      <w:lvlJc w:val="left"/>
      <w:pPr>
        <w:tabs>
          <w:tab w:val="num" w:pos="2160"/>
        </w:tabs>
        <w:ind w:left="2160" w:hanging="360"/>
      </w:pPr>
      <w:rPr>
        <w:rFonts w:ascii="Arial" w:hAnsi="Arial" w:hint="default"/>
      </w:rPr>
    </w:lvl>
    <w:lvl w:ilvl="3" w:tplc="301AACF8" w:tentative="1">
      <w:start w:val="1"/>
      <w:numFmt w:val="bullet"/>
      <w:lvlText w:val="•"/>
      <w:lvlJc w:val="left"/>
      <w:pPr>
        <w:tabs>
          <w:tab w:val="num" w:pos="2880"/>
        </w:tabs>
        <w:ind w:left="2880" w:hanging="360"/>
      </w:pPr>
      <w:rPr>
        <w:rFonts w:ascii="Arial" w:hAnsi="Arial" w:hint="default"/>
      </w:rPr>
    </w:lvl>
    <w:lvl w:ilvl="4" w:tplc="170445EA" w:tentative="1">
      <w:start w:val="1"/>
      <w:numFmt w:val="bullet"/>
      <w:lvlText w:val="•"/>
      <w:lvlJc w:val="left"/>
      <w:pPr>
        <w:tabs>
          <w:tab w:val="num" w:pos="3600"/>
        </w:tabs>
        <w:ind w:left="3600" w:hanging="360"/>
      </w:pPr>
      <w:rPr>
        <w:rFonts w:ascii="Arial" w:hAnsi="Arial" w:hint="default"/>
      </w:rPr>
    </w:lvl>
    <w:lvl w:ilvl="5" w:tplc="A32EA73A" w:tentative="1">
      <w:start w:val="1"/>
      <w:numFmt w:val="bullet"/>
      <w:lvlText w:val="•"/>
      <w:lvlJc w:val="left"/>
      <w:pPr>
        <w:tabs>
          <w:tab w:val="num" w:pos="4320"/>
        </w:tabs>
        <w:ind w:left="4320" w:hanging="360"/>
      </w:pPr>
      <w:rPr>
        <w:rFonts w:ascii="Arial" w:hAnsi="Arial" w:hint="default"/>
      </w:rPr>
    </w:lvl>
    <w:lvl w:ilvl="6" w:tplc="F9EA2378" w:tentative="1">
      <w:start w:val="1"/>
      <w:numFmt w:val="bullet"/>
      <w:lvlText w:val="•"/>
      <w:lvlJc w:val="left"/>
      <w:pPr>
        <w:tabs>
          <w:tab w:val="num" w:pos="5040"/>
        </w:tabs>
        <w:ind w:left="5040" w:hanging="360"/>
      </w:pPr>
      <w:rPr>
        <w:rFonts w:ascii="Arial" w:hAnsi="Arial" w:hint="default"/>
      </w:rPr>
    </w:lvl>
    <w:lvl w:ilvl="7" w:tplc="FF6439EA" w:tentative="1">
      <w:start w:val="1"/>
      <w:numFmt w:val="bullet"/>
      <w:lvlText w:val="•"/>
      <w:lvlJc w:val="left"/>
      <w:pPr>
        <w:tabs>
          <w:tab w:val="num" w:pos="5760"/>
        </w:tabs>
        <w:ind w:left="5760" w:hanging="360"/>
      </w:pPr>
      <w:rPr>
        <w:rFonts w:ascii="Arial" w:hAnsi="Arial" w:hint="default"/>
      </w:rPr>
    </w:lvl>
    <w:lvl w:ilvl="8" w:tplc="15E2FAC4" w:tentative="1">
      <w:start w:val="1"/>
      <w:numFmt w:val="bullet"/>
      <w:lvlText w:val="•"/>
      <w:lvlJc w:val="left"/>
      <w:pPr>
        <w:tabs>
          <w:tab w:val="num" w:pos="6480"/>
        </w:tabs>
        <w:ind w:left="6480" w:hanging="360"/>
      </w:pPr>
      <w:rPr>
        <w:rFonts w:ascii="Arial" w:hAnsi="Arial" w:hint="default"/>
      </w:rPr>
    </w:lvl>
  </w:abstractNum>
  <w:num w:numId="1" w16cid:durableId="6031947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RhYzk4M2JiZmZmZDY1OTQ3YWFlZTE2ZTc0Mjc2NzYifQ=="/>
  </w:docVars>
  <w:rsids>
    <w:rsidRoot w:val="00C13D64"/>
    <w:rsid w:val="000110AD"/>
    <w:rsid w:val="0001147D"/>
    <w:rsid w:val="00035CD5"/>
    <w:rsid w:val="000370CB"/>
    <w:rsid w:val="000376EF"/>
    <w:rsid w:val="00043EE5"/>
    <w:rsid w:val="00050465"/>
    <w:rsid w:val="0005348B"/>
    <w:rsid w:val="0007094E"/>
    <w:rsid w:val="0007180E"/>
    <w:rsid w:val="00084969"/>
    <w:rsid w:val="00090CCB"/>
    <w:rsid w:val="000A1A56"/>
    <w:rsid w:val="000C0D5E"/>
    <w:rsid w:val="000D7352"/>
    <w:rsid w:val="000E028A"/>
    <w:rsid w:val="000E6555"/>
    <w:rsid w:val="00117932"/>
    <w:rsid w:val="00117CCF"/>
    <w:rsid w:val="00127CC8"/>
    <w:rsid w:val="00153298"/>
    <w:rsid w:val="001743BC"/>
    <w:rsid w:val="001914B6"/>
    <w:rsid w:val="001B1701"/>
    <w:rsid w:val="001D227D"/>
    <w:rsid w:val="001D3D93"/>
    <w:rsid w:val="00211882"/>
    <w:rsid w:val="002125BB"/>
    <w:rsid w:val="002458BF"/>
    <w:rsid w:val="002514A4"/>
    <w:rsid w:val="002753A0"/>
    <w:rsid w:val="002966EA"/>
    <w:rsid w:val="002B0FB9"/>
    <w:rsid w:val="002B5985"/>
    <w:rsid w:val="002B76B3"/>
    <w:rsid w:val="002C1865"/>
    <w:rsid w:val="002D3A6E"/>
    <w:rsid w:val="002E0D73"/>
    <w:rsid w:val="002E5D3A"/>
    <w:rsid w:val="00327245"/>
    <w:rsid w:val="003539BF"/>
    <w:rsid w:val="00357E1B"/>
    <w:rsid w:val="0037575D"/>
    <w:rsid w:val="003834DE"/>
    <w:rsid w:val="00394F18"/>
    <w:rsid w:val="00395D08"/>
    <w:rsid w:val="003C3961"/>
    <w:rsid w:val="003C6DCD"/>
    <w:rsid w:val="003D4DC2"/>
    <w:rsid w:val="003E47A7"/>
    <w:rsid w:val="003F2C5E"/>
    <w:rsid w:val="004162A5"/>
    <w:rsid w:val="00430870"/>
    <w:rsid w:val="00431991"/>
    <w:rsid w:val="004430B9"/>
    <w:rsid w:val="0044562A"/>
    <w:rsid w:val="0049104A"/>
    <w:rsid w:val="00495247"/>
    <w:rsid w:val="004B7423"/>
    <w:rsid w:val="004C2926"/>
    <w:rsid w:val="004C6252"/>
    <w:rsid w:val="0050389F"/>
    <w:rsid w:val="00526A57"/>
    <w:rsid w:val="005308E2"/>
    <w:rsid w:val="005331D1"/>
    <w:rsid w:val="005354F8"/>
    <w:rsid w:val="005632DD"/>
    <w:rsid w:val="005652A2"/>
    <w:rsid w:val="0058248A"/>
    <w:rsid w:val="005D0A24"/>
    <w:rsid w:val="005E21C9"/>
    <w:rsid w:val="005F2D4B"/>
    <w:rsid w:val="005F4E4A"/>
    <w:rsid w:val="005F6160"/>
    <w:rsid w:val="00605B93"/>
    <w:rsid w:val="00614AF1"/>
    <w:rsid w:val="00646B8F"/>
    <w:rsid w:val="00653F68"/>
    <w:rsid w:val="00673E1A"/>
    <w:rsid w:val="00697130"/>
    <w:rsid w:val="006E0301"/>
    <w:rsid w:val="00727E0B"/>
    <w:rsid w:val="0073227A"/>
    <w:rsid w:val="00734695"/>
    <w:rsid w:val="007376FC"/>
    <w:rsid w:val="0074353E"/>
    <w:rsid w:val="00765C84"/>
    <w:rsid w:val="00785706"/>
    <w:rsid w:val="0079795E"/>
    <w:rsid w:val="007B6D30"/>
    <w:rsid w:val="008005CA"/>
    <w:rsid w:val="0080373A"/>
    <w:rsid w:val="008041C5"/>
    <w:rsid w:val="008105CD"/>
    <w:rsid w:val="00812FBB"/>
    <w:rsid w:val="008303F2"/>
    <w:rsid w:val="00830AB4"/>
    <w:rsid w:val="00840AEF"/>
    <w:rsid w:val="00854B2C"/>
    <w:rsid w:val="0086488F"/>
    <w:rsid w:val="008901A1"/>
    <w:rsid w:val="008A1305"/>
    <w:rsid w:val="008A5686"/>
    <w:rsid w:val="008B12A2"/>
    <w:rsid w:val="008B714A"/>
    <w:rsid w:val="008C1561"/>
    <w:rsid w:val="008D7D2A"/>
    <w:rsid w:val="009148D2"/>
    <w:rsid w:val="0091689A"/>
    <w:rsid w:val="00921919"/>
    <w:rsid w:val="009330D8"/>
    <w:rsid w:val="00956FF3"/>
    <w:rsid w:val="009824D4"/>
    <w:rsid w:val="0098689D"/>
    <w:rsid w:val="00997E15"/>
    <w:rsid w:val="009A5261"/>
    <w:rsid w:val="009F7465"/>
    <w:rsid w:val="00A13CB8"/>
    <w:rsid w:val="00A15C2E"/>
    <w:rsid w:val="00A37867"/>
    <w:rsid w:val="00A43249"/>
    <w:rsid w:val="00A65A2C"/>
    <w:rsid w:val="00A7244B"/>
    <w:rsid w:val="00A950F0"/>
    <w:rsid w:val="00AA2D52"/>
    <w:rsid w:val="00AB5DFD"/>
    <w:rsid w:val="00AD318F"/>
    <w:rsid w:val="00B31598"/>
    <w:rsid w:val="00B41451"/>
    <w:rsid w:val="00B51A66"/>
    <w:rsid w:val="00B9617F"/>
    <w:rsid w:val="00B972BA"/>
    <w:rsid w:val="00BA097D"/>
    <w:rsid w:val="00BE28F2"/>
    <w:rsid w:val="00BF5A0C"/>
    <w:rsid w:val="00C13D64"/>
    <w:rsid w:val="00C149ED"/>
    <w:rsid w:val="00C23F0F"/>
    <w:rsid w:val="00C26A2B"/>
    <w:rsid w:val="00C27673"/>
    <w:rsid w:val="00C30EA0"/>
    <w:rsid w:val="00C317E2"/>
    <w:rsid w:val="00C84DA5"/>
    <w:rsid w:val="00CA6B3C"/>
    <w:rsid w:val="00CD685A"/>
    <w:rsid w:val="00CE713B"/>
    <w:rsid w:val="00CF42DD"/>
    <w:rsid w:val="00CF6102"/>
    <w:rsid w:val="00D00CC7"/>
    <w:rsid w:val="00D35486"/>
    <w:rsid w:val="00D51C8B"/>
    <w:rsid w:val="00D74399"/>
    <w:rsid w:val="00DA6D83"/>
    <w:rsid w:val="00DD16A1"/>
    <w:rsid w:val="00DE0577"/>
    <w:rsid w:val="00DF1B22"/>
    <w:rsid w:val="00E4736B"/>
    <w:rsid w:val="00E57231"/>
    <w:rsid w:val="00E615FA"/>
    <w:rsid w:val="00E617D6"/>
    <w:rsid w:val="00E8616F"/>
    <w:rsid w:val="00E915F5"/>
    <w:rsid w:val="00EB4446"/>
    <w:rsid w:val="00EB54E1"/>
    <w:rsid w:val="00EC54DB"/>
    <w:rsid w:val="00F45204"/>
    <w:rsid w:val="00F631DC"/>
    <w:rsid w:val="00FA1191"/>
    <w:rsid w:val="00FC3369"/>
    <w:rsid w:val="00FD1847"/>
    <w:rsid w:val="00FD4FDF"/>
    <w:rsid w:val="00FE1348"/>
    <w:rsid w:val="00FF4A82"/>
    <w:rsid w:val="00FF6316"/>
    <w:rsid w:val="1CBA632D"/>
    <w:rsid w:val="1DD40BBF"/>
    <w:rsid w:val="2B626157"/>
    <w:rsid w:val="31C33E03"/>
    <w:rsid w:val="3CE378CF"/>
    <w:rsid w:val="3D0B54B4"/>
    <w:rsid w:val="67526854"/>
    <w:rsid w:val="6E712B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CC5D987"/>
  <w15:docId w15:val="{E8E9F66A-28F2-455A-BAD5-9C377E3EF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unhideWhenUsed/>
    <w:qFormat/>
    <w:pPr>
      <w:jc w:val="left"/>
    </w:pPr>
  </w:style>
  <w:style w:type="paragraph" w:styleId="a4">
    <w:name w:val="Balloon Text"/>
    <w:basedOn w:val="a"/>
    <w:link w:val="a5"/>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qFormat/>
    <w:pPr>
      <w:widowControl/>
      <w:spacing w:before="100" w:beforeAutospacing="1" w:after="100" w:afterAutospacing="1"/>
      <w:jc w:val="left"/>
    </w:pPr>
    <w:rPr>
      <w:rFonts w:ascii="宋体" w:hAnsi="宋体" w:cs="宋体"/>
      <w:kern w:val="0"/>
      <w:sz w:val="24"/>
      <w:szCs w:val="24"/>
    </w:rPr>
  </w:style>
  <w:style w:type="character" w:styleId="ab">
    <w:name w:val="annotation reference"/>
    <w:basedOn w:val="a0"/>
    <w:semiHidden/>
    <w:unhideWhenUsed/>
    <w:qFormat/>
    <w:rPr>
      <w:sz w:val="21"/>
      <w:szCs w:val="21"/>
    </w:rPr>
  </w:style>
  <w:style w:type="paragraph" w:customStyle="1" w:styleId="1">
    <w:name w:val="列出段落1"/>
    <w:basedOn w:val="a"/>
    <w:uiPriority w:val="34"/>
    <w:qFormat/>
    <w:pPr>
      <w:ind w:firstLineChars="200" w:firstLine="420"/>
    </w:pPr>
  </w:style>
  <w:style w:type="paragraph" w:customStyle="1" w:styleId="p0">
    <w:name w:val="p0"/>
    <w:basedOn w:val="a"/>
    <w:qFormat/>
    <w:pPr>
      <w:widowControl/>
    </w:pPr>
    <w:rPr>
      <w:rFonts w:cs="宋体"/>
      <w:kern w:val="0"/>
      <w:szCs w:val="21"/>
    </w:rPr>
  </w:style>
  <w:style w:type="character" w:customStyle="1" w:styleId="a9">
    <w:name w:val="页眉 字符"/>
    <w:basedOn w:val="a0"/>
    <w:link w:val="a8"/>
    <w:uiPriority w:val="99"/>
    <w:semiHidden/>
    <w:qFormat/>
    <w:rPr>
      <w:rFonts w:ascii="Calibri" w:eastAsia="宋体" w:hAnsi="Calibri" w:cs="Times New Roman"/>
      <w:sz w:val="18"/>
      <w:szCs w:val="18"/>
    </w:rPr>
  </w:style>
  <w:style w:type="character" w:customStyle="1" w:styleId="a7">
    <w:name w:val="页脚 字符"/>
    <w:basedOn w:val="a0"/>
    <w:link w:val="a6"/>
    <w:uiPriority w:val="99"/>
    <w:semiHidden/>
    <w:qFormat/>
    <w:rPr>
      <w:rFonts w:ascii="Calibri" w:eastAsia="宋体" w:hAnsi="Calibri" w:cs="Times New Roman"/>
      <w:sz w:val="18"/>
      <w:szCs w:val="18"/>
    </w:rPr>
  </w:style>
  <w:style w:type="character" w:customStyle="1" w:styleId="a5">
    <w:name w:val="批注框文本 字符"/>
    <w:basedOn w:val="a0"/>
    <w:link w:val="a4"/>
    <w:semiHidden/>
    <w:qFormat/>
    <w:rPr>
      <w:rFonts w:ascii="Calibri" w:hAnsi="Calibri"/>
      <w:kern w:val="2"/>
      <w:sz w:val="18"/>
      <w:szCs w:val="18"/>
    </w:rPr>
  </w:style>
  <w:style w:type="paragraph" w:styleId="ac">
    <w:name w:val="Revision"/>
    <w:hidden/>
    <w:uiPriority w:val="99"/>
    <w:semiHidden/>
    <w:rsid w:val="00B41451"/>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020788">
      <w:bodyDiv w:val="1"/>
      <w:marLeft w:val="0"/>
      <w:marRight w:val="0"/>
      <w:marTop w:val="0"/>
      <w:marBottom w:val="0"/>
      <w:divBdr>
        <w:top w:val="none" w:sz="0" w:space="0" w:color="auto"/>
        <w:left w:val="none" w:sz="0" w:space="0" w:color="auto"/>
        <w:bottom w:val="none" w:sz="0" w:space="0" w:color="auto"/>
        <w:right w:val="none" w:sz="0" w:space="0" w:color="auto"/>
      </w:divBdr>
      <w:divsChild>
        <w:div w:id="385839530">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185</Words>
  <Characters>1057</Characters>
  <Application>Microsoft Office Word</Application>
  <DocSecurity>0</DocSecurity>
  <Lines>8</Lines>
  <Paragraphs>2</Paragraphs>
  <ScaleCrop>false</ScaleCrop>
  <Company/>
  <LinksUpToDate>false</LinksUpToDate>
  <CharactersWithSpaces>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《食品安全国家标准 食品用香精》（GB 30616-2014）</dc:title>
  <dc:creator>fg</dc:creator>
  <cp:lastModifiedBy>Admin</cp:lastModifiedBy>
  <cp:revision>2</cp:revision>
  <cp:lastPrinted>2015-10-09T03:28:00Z</cp:lastPrinted>
  <dcterms:created xsi:type="dcterms:W3CDTF">2023-10-17T05:38:00Z</dcterms:created>
  <dcterms:modified xsi:type="dcterms:W3CDTF">2023-10-17T05:38:00Z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80BC2C6DA0624E448C10CFF013993B74</vt:lpwstr>
  </property>
</Properties>
</file>